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pPr w:leftFromText="180" w:rightFromText="180" w:vertAnchor="text" w:horzAnchor="margin" w:tblpXSpec="center" w:tblpY="-55"/>
        <w:tblOverlap w:val="never"/>
        <w:tblW w:w="10066" w:type="dxa"/>
        <w:tblLayout w:type="fixed"/>
        <w:tblLook w:val="04A0" w:firstRow="1" w:lastRow="0" w:firstColumn="1" w:lastColumn="0" w:noHBand="0" w:noVBand="1"/>
      </w:tblPr>
      <w:tblGrid>
        <w:gridCol w:w="20"/>
        <w:gridCol w:w="20"/>
        <w:gridCol w:w="4536"/>
        <w:gridCol w:w="20"/>
        <w:gridCol w:w="20"/>
        <w:gridCol w:w="122"/>
        <w:gridCol w:w="5328"/>
      </w:tblGrid>
      <w:tr w:rsidR="005F2A29" w:rsidTr="005C753A">
        <w:trPr>
          <w:trHeight w:val="1800"/>
        </w:trPr>
        <w:tc>
          <w:tcPr>
            <w:tcW w:w="20" w:type="dxa"/>
            <w:shd w:val="clear" w:color="auto" w:fill="6FA0C0" w:themeFill="text2" w:themeFillTint="99"/>
          </w:tcPr>
          <w:p w:rsidR="005F2A29" w:rsidRPr="00C97C68" w:rsidRDefault="005F2A29" w:rsidP="00F513E3">
            <w:pPr>
              <w:rPr>
                <w:color w:val="76CDEE" w:themeColor="accent1" w:themeTint="99"/>
              </w:rPr>
            </w:pPr>
          </w:p>
        </w:tc>
        <w:tc>
          <w:tcPr>
            <w:tcW w:w="20" w:type="dxa"/>
          </w:tcPr>
          <w:p w:rsidR="005F2A29" w:rsidRPr="005A2E12" w:rsidRDefault="005F2A29" w:rsidP="00F513E3"/>
        </w:tc>
        <w:tc>
          <w:tcPr>
            <w:tcW w:w="4536" w:type="dxa"/>
          </w:tcPr>
          <w:tbl>
            <w:tblPr>
              <w:tblStyle w:val="FormTable"/>
              <w:tblW w:w="5040" w:type="dxa"/>
              <w:tblLayout w:type="fixed"/>
              <w:tblLook w:val="0480" w:firstRow="0" w:lastRow="0" w:firstColumn="1" w:lastColumn="0" w:noHBand="0" w:noVBand="1"/>
            </w:tblPr>
            <w:tblGrid>
              <w:gridCol w:w="5040"/>
            </w:tblGrid>
            <w:tr w:rsidR="005F2A29" w:rsidRPr="00F513E3" w:rsidTr="005F2A29">
              <w:tc>
                <w:tcPr>
                  <w:tcW w:w="5000" w:type="pct"/>
                  <w:tcBorders>
                    <w:bottom w:val="single" w:sz="2" w:space="0" w:color="D9D9D9" w:themeColor="background1" w:themeShade="D9"/>
                  </w:tcBorders>
                  <w:vAlign w:val="center"/>
                </w:tcPr>
                <w:p w:rsidR="005F2A29" w:rsidRPr="00F513E3" w:rsidRDefault="005F2A29" w:rsidP="00F8567A">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t>Product Description:</w:t>
                  </w:r>
                </w:p>
              </w:tc>
            </w:tr>
          </w:tbl>
          <w:p w:rsidR="005F2A29" w:rsidRPr="00F513E3" w:rsidRDefault="005F2A29" w:rsidP="00F513E3">
            <w:pPr>
              <w:pStyle w:val="FormHeading"/>
              <w:jc w:val="both"/>
              <w:rPr>
                <w:color w:val="264356" w:themeColor="text2" w:themeShade="BF"/>
                <w:sz w:val="16"/>
                <w:szCs w:val="16"/>
              </w:rPr>
            </w:pPr>
            <w:r w:rsidRPr="00F513E3">
              <w:rPr>
                <w:color w:val="264356" w:themeColor="text2" w:themeShade="BF"/>
                <w:sz w:val="16"/>
                <w:szCs w:val="16"/>
              </w:rPr>
              <w:t xml:space="preserve">MVB is a rapid curing, VOC-compliant, two component, 100% solids epoxy system for concrete substrates. MVB is a moisture vapor barrier that reduces the presence of moisture vapor to levels that are acceptable for the application of flooring installation systems and floor coverings. It is compatible with most flooring adhesives and cementitious underlayment. </w:t>
            </w:r>
          </w:p>
        </w:tc>
        <w:tc>
          <w:tcPr>
            <w:tcW w:w="20" w:type="dxa"/>
          </w:tcPr>
          <w:p w:rsidR="005F2A29" w:rsidRPr="00C97C68" w:rsidRDefault="005F2A29" w:rsidP="00F513E3">
            <w:pPr>
              <w:rPr>
                <w:color w:val="264356" w:themeColor="text2" w:themeShade="BF"/>
              </w:rPr>
            </w:pPr>
          </w:p>
        </w:tc>
        <w:tc>
          <w:tcPr>
            <w:tcW w:w="20" w:type="dxa"/>
          </w:tcPr>
          <w:p w:rsidR="005F2A29" w:rsidRPr="00C97C68" w:rsidRDefault="005F2A29" w:rsidP="00F513E3">
            <w:pPr>
              <w:rPr>
                <w:color w:val="264356" w:themeColor="text2" w:themeShade="BF"/>
              </w:rPr>
            </w:pPr>
          </w:p>
        </w:tc>
        <w:tc>
          <w:tcPr>
            <w:tcW w:w="122" w:type="dxa"/>
            <w:shd w:val="clear" w:color="auto" w:fill="CFDFEA" w:themeFill="text2" w:themeFillTint="33"/>
          </w:tcPr>
          <w:p w:rsidR="005F2A29" w:rsidRPr="00F513E3" w:rsidRDefault="005F2A29" w:rsidP="00F513E3">
            <w:pPr>
              <w:jc w:val="center"/>
              <w:rPr>
                <w:color w:val="264356" w:themeColor="text2" w:themeShade="BF"/>
                <w:sz w:val="16"/>
                <w:szCs w:val="16"/>
              </w:rPr>
            </w:pPr>
          </w:p>
        </w:tc>
        <w:tc>
          <w:tcPr>
            <w:tcW w:w="5328" w:type="dxa"/>
          </w:tcPr>
          <w:tbl>
            <w:tblPr>
              <w:tblStyle w:val="FormTable"/>
              <w:tblW w:w="5000" w:type="pct"/>
              <w:tblLayout w:type="fixed"/>
              <w:tblLook w:val="0480" w:firstRow="0" w:lastRow="0" w:firstColumn="1" w:lastColumn="0" w:noHBand="0" w:noVBand="1"/>
            </w:tblPr>
            <w:tblGrid>
              <w:gridCol w:w="5328"/>
            </w:tblGrid>
            <w:tr w:rsidR="005F2A29" w:rsidRPr="00F513E3" w:rsidTr="005F2A29">
              <w:tc>
                <w:tcPr>
                  <w:tcW w:w="5000" w:type="pct"/>
                </w:tcPr>
                <w:p w:rsidR="005F2A29" w:rsidRPr="00F513E3" w:rsidRDefault="005F2A29" w:rsidP="00F8567A">
                  <w:pPr>
                    <w:framePr w:hSpace="180" w:wrap="around" w:vAnchor="text" w:hAnchor="margin" w:xAlign="center" w:y="-55"/>
                    <w:suppressOverlap/>
                    <w:jc w:val="center"/>
                    <w:rPr>
                      <w:color w:val="264356" w:themeColor="text2" w:themeShade="BF"/>
                      <w:sz w:val="16"/>
                      <w:szCs w:val="16"/>
                    </w:rPr>
                  </w:pPr>
                  <w:r w:rsidRPr="00F513E3">
                    <w:rPr>
                      <w:color w:val="264356" w:themeColor="text2" w:themeShade="BF"/>
                      <w:sz w:val="16"/>
                      <w:szCs w:val="16"/>
                    </w:rPr>
                    <w:t>Product Characteristics:</w:t>
                  </w:r>
                </w:p>
              </w:tc>
            </w:tr>
            <w:tr w:rsidR="005F2A29" w:rsidRPr="00F513E3" w:rsidTr="005F2A29">
              <w:trPr>
                <w:trHeight w:val="337"/>
              </w:trPr>
              <w:tc>
                <w:tcPr>
                  <w:tcW w:w="5000" w:type="pct"/>
                </w:tcPr>
                <w:tbl>
                  <w:tblPr>
                    <w:tblStyle w:val="LightShading-Accent6"/>
                    <w:tblW w:w="0" w:type="auto"/>
                    <w:tblLayout w:type="fixed"/>
                    <w:tblLook w:val="04A0" w:firstRow="1" w:lastRow="0" w:firstColumn="1" w:lastColumn="0" w:noHBand="0" w:noVBand="1"/>
                  </w:tblPr>
                  <w:tblGrid>
                    <w:gridCol w:w="2708"/>
                    <w:gridCol w:w="2709"/>
                  </w:tblGrid>
                  <w:tr w:rsidR="005F2A29" w:rsidRPr="00F513E3" w:rsidTr="00784A8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08" w:type="dxa"/>
                      </w:tcPr>
                      <w:p w:rsidR="005F2A29" w:rsidRPr="00F513E3" w:rsidRDefault="005F2A29" w:rsidP="00F8567A">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Color:</w:t>
                        </w:r>
                      </w:p>
                    </w:tc>
                    <w:tc>
                      <w:tcPr>
                        <w:tcW w:w="2709" w:type="dxa"/>
                      </w:tcPr>
                      <w:p w:rsidR="005F2A29" w:rsidRPr="00F513E3" w:rsidRDefault="005F2A29" w:rsidP="00F8567A">
                        <w:pPr>
                          <w:framePr w:hSpace="180" w:wrap="around" w:vAnchor="text" w:hAnchor="margin" w:xAlign="center" w:y="-55"/>
                          <w:suppressOverlap/>
                          <w:cnfStyle w:val="100000000000" w:firstRow="1" w:lastRow="0" w:firstColumn="0" w:lastColumn="0" w:oddVBand="0" w:evenVBand="0" w:oddHBand="0" w:evenHBand="0" w:firstRowFirstColumn="0" w:firstRowLastColumn="0" w:lastRowFirstColumn="0" w:lastRowLastColumn="0"/>
                          <w:rPr>
                            <w:b w:val="0"/>
                            <w:color w:val="264356" w:themeColor="text2" w:themeShade="BF"/>
                            <w:sz w:val="16"/>
                            <w:szCs w:val="16"/>
                          </w:rPr>
                        </w:pPr>
                        <w:r w:rsidRPr="00F513E3">
                          <w:rPr>
                            <w:b w:val="0"/>
                            <w:color w:val="264356" w:themeColor="text2" w:themeShade="BF"/>
                            <w:sz w:val="16"/>
                            <w:szCs w:val="16"/>
                          </w:rPr>
                          <w:t>Clear, Light Gray, Medium Gray, Dark Gray, Beige, Tan, Black, White</w:t>
                        </w:r>
                      </w:p>
                    </w:tc>
                  </w:tr>
                  <w:tr w:rsidR="005F2A29" w:rsidRPr="00F513E3" w:rsidTr="00784A8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08" w:type="dxa"/>
                      </w:tcPr>
                      <w:p w:rsidR="005F2A29" w:rsidRPr="00F513E3" w:rsidRDefault="005F2A29" w:rsidP="00F8567A">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Mix Ratio:</w:t>
                        </w:r>
                      </w:p>
                    </w:tc>
                    <w:tc>
                      <w:tcPr>
                        <w:tcW w:w="2709" w:type="dxa"/>
                      </w:tcPr>
                      <w:p w:rsidR="005F2A29" w:rsidRPr="00F513E3" w:rsidRDefault="005F2A29" w:rsidP="00F8567A">
                        <w:pPr>
                          <w:framePr w:hSpace="180" w:wrap="around" w:vAnchor="text" w:hAnchor="margin" w:xAlign="center" w:y="-55"/>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 xml:space="preserve">2:1   </w:t>
                        </w:r>
                      </w:p>
                    </w:tc>
                  </w:tr>
                  <w:tr w:rsidR="005F2A29" w:rsidRPr="00F513E3" w:rsidTr="00784A8C">
                    <w:trPr>
                      <w:trHeight w:val="368"/>
                    </w:trPr>
                    <w:tc>
                      <w:tcPr>
                        <w:cnfStyle w:val="001000000000" w:firstRow="0" w:lastRow="0" w:firstColumn="1" w:lastColumn="0" w:oddVBand="0" w:evenVBand="0" w:oddHBand="0" w:evenHBand="0" w:firstRowFirstColumn="0" w:firstRowLastColumn="0" w:lastRowFirstColumn="0" w:lastRowLastColumn="0"/>
                        <w:tcW w:w="2708" w:type="dxa"/>
                      </w:tcPr>
                      <w:p w:rsidR="005F2A29" w:rsidRPr="00F513E3" w:rsidRDefault="005F2A29" w:rsidP="00F8567A">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Solids:</w:t>
                        </w:r>
                      </w:p>
                    </w:tc>
                    <w:tc>
                      <w:tcPr>
                        <w:tcW w:w="2709" w:type="dxa"/>
                      </w:tcPr>
                      <w:p w:rsidR="005F2A29" w:rsidRPr="00F513E3" w:rsidRDefault="005F2A29" w:rsidP="00F8567A">
                        <w:pPr>
                          <w:framePr w:hSpace="180" w:wrap="around" w:vAnchor="text" w:hAnchor="margin" w:xAlign="center" w:y="-55"/>
                          <w:suppressOverlap/>
                          <w:cnfStyle w:val="000000000000" w:firstRow="0" w:lastRow="0" w:firstColumn="0" w:lastColumn="0" w:oddVBand="0" w:evenVBand="0" w:oddHBand="0"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100%</w:t>
                        </w:r>
                      </w:p>
                    </w:tc>
                  </w:tr>
                  <w:tr w:rsidR="005F2A29" w:rsidRPr="00F513E3" w:rsidTr="00784A8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08" w:type="dxa"/>
                      </w:tcPr>
                      <w:p w:rsidR="005F2A29" w:rsidRPr="00F513E3" w:rsidRDefault="005F2A29" w:rsidP="00F8567A">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VOC:</w:t>
                        </w:r>
                      </w:p>
                    </w:tc>
                    <w:tc>
                      <w:tcPr>
                        <w:tcW w:w="2709" w:type="dxa"/>
                      </w:tcPr>
                      <w:p w:rsidR="005F2A29" w:rsidRPr="00F513E3" w:rsidRDefault="005F2A29" w:rsidP="00F8567A">
                        <w:pPr>
                          <w:framePr w:hSpace="180" w:wrap="around" w:vAnchor="text" w:hAnchor="margin" w:xAlign="center" w:y="-55"/>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0 g/L</w:t>
                        </w:r>
                      </w:p>
                    </w:tc>
                  </w:tr>
                  <w:tr w:rsidR="005F2A29" w:rsidRPr="00F513E3" w:rsidTr="00784A8C">
                    <w:trPr>
                      <w:trHeight w:val="368"/>
                    </w:trPr>
                    <w:tc>
                      <w:tcPr>
                        <w:cnfStyle w:val="001000000000" w:firstRow="0" w:lastRow="0" w:firstColumn="1" w:lastColumn="0" w:oddVBand="0" w:evenVBand="0" w:oddHBand="0" w:evenHBand="0" w:firstRowFirstColumn="0" w:firstRowLastColumn="0" w:lastRowFirstColumn="0" w:lastRowLastColumn="0"/>
                        <w:tcW w:w="2708" w:type="dxa"/>
                      </w:tcPr>
                      <w:p w:rsidR="005F2A29" w:rsidRPr="00F513E3" w:rsidRDefault="005F2A29" w:rsidP="00F8567A">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Application Temp:</w:t>
                        </w:r>
                      </w:p>
                    </w:tc>
                    <w:tc>
                      <w:tcPr>
                        <w:tcW w:w="2709" w:type="dxa"/>
                      </w:tcPr>
                      <w:p w:rsidR="005F2A29" w:rsidRPr="00F513E3" w:rsidRDefault="005F2A29" w:rsidP="00F8567A">
                        <w:pPr>
                          <w:framePr w:hSpace="180" w:wrap="around" w:vAnchor="text" w:hAnchor="margin" w:xAlign="center" w:y="-55"/>
                          <w:suppressOverlap/>
                          <w:cnfStyle w:val="000000000000" w:firstRow="0" w:lastRow="0" w:firstColumn="0" w:lastColumn="0" w:oddVBand="0" w:evenVBand="0" w:oddHBand="0"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50-90 F</w:t>
                        </w:r>
                      </w:p>
                    </w:tc>
                  </w:tr>
                  <w:tr w:rsidR="005F2A29" w:rsidRPr="00F513E3" w:rsidTr="00784A8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08" w:type="dxa"/>
                      </w:tcPr>
                      <w:p w:rsidR="005F2A29" w:rsidRPr="00F513E3" w:rsidRDefault="005F2A29" w:rsidP="00F8567A">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Coverage:</w:t>
                        </w:r>
                      </w:p>
                    </w:tc>
                    <w:tc>
                      <w:tcPr>
                        <w:tcW w:w="2709" w:type="dxa"/>
                      </w:tcPr>
                      <w:p w:rsidR="005F2A29" w:rsidRPr="00F513E3" w:rsidRDefault="00B3093D" w:rsidP="00F8567A">
                        <w:pPr>
                          <w:framePr w:hSpace="180" w:wrap="around" w:vAnchor="text" w:hAnchor="margin" w:xAlign="center" w:y="-55"/>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Pr>
                            <w:color w:val="264356" w:themeColor="text2" w:themeShade="BF"/>
                            <w:sz w:val="16"/>
                            <w:szCs w:val="16"/>
                          </w:rPr>
                          <w:t>100-</w:t>
                        </w:r>
                        <w:r w:rsidR="005F2A29" w:rsidRPr="00F513E3">
                          <w:rPr>
                            <w:color w:val="264356" w:themeColor="text2" w:themeShade="BF"/>
                            <w:sz w:val="16"/>
                            <w:szCs w:val="16"/>
                          </w:rPr>
                          <w:t xml:space="preserve">200 </w:t>
                        </w:r>
                        <w:proofErr w:type="spellStart"/>
                        <w:r w:rsidR="005F2A29" w:rsidRPr="00F513E3">
                          <w:rPr>
                            <w:color w:val="264356" w:themeColor="text2" w:themeShade="BF"/>
                            <w:sz w:val="16"/>
                            <w:szCs w:val="16"/>
                          </w:rPr>
                          <w:t>sqft</w:t>
                        </w:r>
                        <w:proofErr w:type="spellEnd"/>
                        <w:r w:rsidR="005F2A29" w:rsidRPr="00F513E3">
                          <w:rPr>
                            <w:color w:val="264356" w:themeColor="text2" w:themeShade="BF"/>
                            <w:sz w:val="16"/>
                            <w:szCs w:val="16"/>
                          </w:rPr>
                          <w:t>/gal</w:t>
                        </w:r>
                      </w:p>
                    </w:tc>
                  </w:tr>
                </w:tbl>
                <w:p w:rsidR="005F2A29" w:rsidRPr="00F513E3" w:rsidRDefault="005F2A29" w:rsidP="00F8567A">
                  <w:pPr>
                    <w:framePr w:hSpace="180" w:wrap="around" w:vAnchor="text" w:hAnchor="margin" w:xAlign="center" w:y="-55"/>
                    <w:suppressOverlap/>
                    <w:rPr>
                      <w:color w:val="264356" w:themeColor="text2" w:themeShade="BF"/>
                      <w:sz w:val="16"/>
                      <w:szCs w:val="16"/>
                    </w:rPr>
                  </w:pPr>
                </w:p>
              </w:tc>
            </w:tr>
          </w:tbl>
          <w:p w:rsidR="005F2A29" w:rsidRPr="00F513E3" w:rsidRDefault="005F2A29" w:rsidP="00F513E3">
            <w:pPr>
              <w:rPr>
                <w:color w:val="264356" w:themeColor="text2" w:themeShade="BF"/>
                <w:sz w:val="16"/>
                <w:szCs w:val="16"/>
              </w:rPr>
            </w:pPr>
          </w:p>
        </w:tc>
      </w:tr>
      <w:tr w:rsidR="005F2A29" w:rsidTr="005C753A">
        <w:trPr>
          <w:trHeight w:val="1579"/>
        </w:trPr>
        <w:tc>
          <w:tcPr>
            <w:tcW w:w="20" w:type="dxa"/>
            <w:shd w:val="clear" w:color="auto" w:fill="6FA0C0" w:themeFill="text2" w:themeFillTint="99"/>
          </w:tcPr>
          <w:p w:rsidR="005F2A29" w:rsidRDefault="005F2A29" w:rsidP="00F513E3">
            <w:pPr>
              <w:spacing w:after="180" w:line="288" w:lineRule="auto"/>
            </w:pPr>
          </w:p>
        </w:tc>
        <w:tc>
          <w:tcPr>
            <w:tcW w:w="20" w:type="dxa"/>
          </w:tcPr>
          <w:p w:rsidR="005F2A29" w:rsidRPr="005A2E12" w:rsidRDefault="005F2A29" w:rsidP="00F513E3">
            <w:pPr>
              <w:spacing w:after="180" w:line="288" w:lineRule="auto"/>
            </w:pPr>
          </w:p>
        </w:tc>
        <w:tc>
          <w:tcPr>
            <w:tcW w:w="4536" w:type="dxa"/>
          </w:tcPr>
          <w:tbl>
            <w:tblPr>
              <w:tblStyle w:val="FormTable"/>
              <w:tblW w:w="5000" w:type="pct"/>
              <w:tblLayout w:type="fixed"/>
              <w:tblLook w:val="0480" w:firstRow="0" w:lastRow="0" w:firstColumn="1" w:lastColumn="0" w:noHBand="0" w:noVBand="1"/>
            </w:tblPr>
            <w:tblGrid>
              <w:gridCol w:w="4536"/>
            </w:tblGrid>
            <w:tr w:rsidR="005F2A29" w:rsidRPr="00F513E3" w:rsidTr="005F2A29">
              <w:tc>
                <w:tcPr>
                  <w:tcW w:w="5000" w:type="pct"/>
                  <w:tcBorders>
                    <w:bottom w:val="single" w:sz="2" w:space="0" w:color="D9D9D9" w:themeColor="background1" w:themeShade="D9"/>
                  </w:tcBorders>
                  <w:vAlign w:val="center"/>
                </w:tcPr>
                <w:p w:rsidR="005F2A29" w:rsidRPr="00F513E3" w:rsidRDefault="005F2A29" w:rsidP="00F8567A">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t>Advantages:</w:t>
                  </w:r>
                </w:p>
              </w:tc>
            </w:tr>
          </w:tbl>
          <w:p w:rsidR="005F2A29" w:rsidRPr="00F513E3" w:rsidRDefault="005F2A29" w:rsidP="00F513E3">
            <w:pPr>
              <w:pStyle w:val="TableText"/>
              <w:numPr>
                <w:ilvl w:val="0"/>
                <w:numId w:val="12"/>
              </w:numPr>
              <w:rPr>
                <w:color w:val="264356" w:themeColor="text2" w:themeShade="BF"/>
                <w:sz w:val="16"/>
                <w:szCs w:val="16"/>
              </w:rPr>
            </w:pPr>
            <w:r w:rsidRPr="00F513E3">
              <w:rPr>
                <w:color w:val="264356" w:themeColor="text2" w:themeShade="BF"/>
                <w:sz w:val="16"/>
                <w:szCs w:val="16"/>
              </w:rPr>
              <w:t>Rapid curing available when used with accelerator for faster job completion</w:t>
            </w:r>
          </w:p>
          <w:p w:rsidR="005F2A29" w:rsidRPr="00F513E3" w:rsidRDefault="005F2A29" w:rsidP="00F513E3">
            <w:pPr>
              <w:pStyle w:val="TableText"/>
              <w:numPr>
                <w:ilvl w:val="0"/>
                <w:numId w:val="12"/>
              </w:numPr>
              <w:rPr>
                <w:color w:val="264356" w:themeColor="text2" w:themeShade="BF"/>
                <w:sz w:val="16"/>
                <w:szCs w:val="16"/>
              </w:rPr>
            </w:pPr>
            <w:r w:rsidRPr="00F513E3">
              <w:rPr>
                <w:rFonts w:hint="cs"/>
                <w:color w:val="264356" w:themeColor="text2" w:themeShade="BF"/>
                <w:sz w:val="16"/>
                <w:szCs w:val="16"/>
              </w:rPr>
              <w:t>•</w:t>
            </w:r>
            <w:r w:rsidRPr="00F513E3">
              <w:rPr>
                <w:color w:val="264356" w:themeColor="text2" w:themeShade="BF"/>
                <w:sz w:val="16"/>
                <w:szCs w:val="16"/>
              </w:rPr>
              <w:t xml:space="preserve"> 2 to 1 mix ratio by volume</w:t>
            </w:r>
          </w:p>
          <w:p w:rsidR="005F2A29" w:rsidRPr="00F513E3" w:rsidRDefault="005F2A29" w:rsidP="00F513E3">
            <w:pPr>
              <w:pStyle w:val="TableText"/>
              <w:numPr>
                <w:ilvl w:val="0"/>
                <w:numId w:val="12"/>
              </w:numPr>
              <w:rPr>
                <w:color w:val="264356" w:themeColor="text2" w:themeShade="BF"/>
                <w:sz w:val="16"/>
                <w:szCs w:val="16"/>
              </w:rPr>
            </w:pPr>
            <w:r w:rsidRPr="00F513E3">
              <w:rPr>
                <w:rFonts w:hint="cs"/>
                <w:color w:val="264356" w:themeColor="text2" w:themeShade="BF"/>
                <w:sz w:val="16"/>
                <w:szCs w:val="16"/>
              </w:rPr>
              <w:t>•</w:t>
            </w:r>
            <w:r w:rsidRPr="00F513E3">
              <w:rPr>
                <w:color w:val="264356" w:themeColor="text2" w:themeShade="BF"/>
                <w:sz w:val="16"/>
                <w:szCs w:val="16"/>
              </w:rPr>
              <w:t xml:space="preserve"> 100% Solids Formulation</w:t>
            </w:r>
          </w:p>
          <w:p w:rsidR="005F2A29" w:rsidRPr="00F513E3" w:rsidRDefault="005F2A29" w:rsidP="00F513E3">
            <w:pPr>
              <w:pStyle w:val="TableText"/>
              <w:numPr>
                <w:ilvl w:val="0"/>
                <w:numId w:val="12"/>
              </w:numPr>
              <w:rPr>
                <w:color w:val="264356" w:themeColor="text2" w:themeShade="BF"/>
                <w:sz w:val="16"/>
                <w:szCs w:val="16"/>
              </w:rPr>
            </w:pPr>
            <w:r w:rsidRPr="00F513E3">
              <w:rPr>
                <w:rFonts w:hint="cs"/>
                <w:color w:val="264356" w:themeColor="text2" w:themeShade="BF"/>
                <w:sz w:val="16"/>
                <w:szCs w:val="16"/>
              </w:rPr>
              <w:t>•</w:t>
            </w:r>
            <w:r w:rsidRPr="00F513E3">
              <w:rPr>
                <w:color w:val="264356" w:themeColor="text2" w:themeShade="BF"/>
                <w:sz w:val="16"/>
                <w:szCs w:val="16"/>
              </w:rPr>
              <w:t xml:space="preserve"> Low odor makes it ideal for interior use</w:t>
            </w:r>
          </w:p>
          <w:p w:rsidR="005F2A29" w:rsidRPr="00F513E3" w:rsidRDefault="005F2A29" w:rsidP="00F513E3">
            <w:pPr>
              <w:pStyle w:val="TableText"/>
              <w:numPr>
                <w:ilvl w:val="0"/>
                <w:numId w:val="12"/>
              </w:numPr>
              <w:rPr>
                <w:color w:val="264356" w:themeColor="text2" w:themeShade="BF"/>
                <w:sz w:val="16"/>
                <w:szCs w:val="16"/>
              </w:rPr>
            </w:pPr>
            <w:r w:rsidRPr="00F513E3">
              <w:rPr>
                <w:rFonts w:hint="cs"/>
                <w:color w:val="264356" w:themeColor="text2" w:themeShade="BF"/>
                <w:sz w:val="16"/>
                <w:szCs w:val="16"/>
              </w:rPr>
              <w:t>•</w:t>
            </w:r>
            <w:r w:rsidRPr="00F513E3">
              <w:rPr>
                <w:color w:val="264356" w:themeColor="text2" w:themeShade="BF"/>
                <w:sz w:val="16"/>
                <w:szCs w:val="16"/>
              </w:rPr>
              <w:t xml:space="preserve"> One coat application</w:t>
            </w:r>
          </w:p>
          <w:p w:rsidR="005F2A29" w:rsidRPr="00F513E3" w:rsidRDefault="005F2A29" w:rsidP="00F513E3">
            <w:pPr>
              <w:pStyle w:val="TableText"/>
              <w:numPr>
                <w:ilvl w:val="0"/>
                <w:numId w:val="12"/>
              </w:numPr>
              <w:spacing w:before="0" w:after="0"/>
              <w:jc w:val="both"/>
              <w:rPr>
                <w:color w:val="264356" w:themeColor="text2" w:themeShade="BF"/>
                <w:sz w:val="16"/>
                <w:szCs w:val="16"/>
              </w:rPr>
            </w:pPr>
            <w:r w:rsidRPr="00F513E3">
              <w:rPr>
                <w:rFonts w:hint="cs"/>
                <w:color w:val="264356" w:themeColor="text2" w:themeShade="BF"/>
                <w:sz w:val="16"/>
                <w:szCs w:val="16"/>
              </w:rPr>
              <w:t>•</w:t>
            </w:r>
            <w:r w:rsidRPr="00F513E3">
              <w:rPr>
                <w:color w:val="264356" w:themeColor="text2" w:themeShade="BF"/>
                <w:sz w:val="16"/>
                <w:szCs w:val="16"/>
              </w:rPr>
              <w:t xml:space="preserve"> Can be applied to 7 day old concrete</w:t>
            </w:r>
          </w:p>
        </w:tc>
        <w:tc>
          <w:tcPr>
            <w:tcW w:w="20" w:type="dxa"/>
          </w:tcPr>
          <w:p w:rsidR="005F2A29" w:rsidRPr="00C97C68" w:rsidRDefault="005F2A29" w:rsidP="00F513E3">
            <w:pPr>
              <w:rPr>
                <w:color w:val="264356" w:themeColor="text2" w:themeShade="BF"/>
              </w:rPr>
            </w:pPr>
          </w:p>
        </w:tc>
        <w:tc>
          <w:tcPr>
            <w:tcW w:w="20" w:type="dxa"/>
          </w:tcPr>
          <w:p w:rsidR="005F2A29" w:rsidRPr="00C97C68" w:rsidRDefault="005F2A29" w:rsidP="00F513E3">
            <w:pPr>
              <w:spacing w:after="180" w:line="288" w:lineRule="auto"/>
              <w:rPr>
                <w:color w:val="264356" w:themeColor="text2" w:themeShade="BF"/>
              </w:rPr>
            </w:pPr>
          </w:p>
        </w:tc>
        <w:tc>
          <w:tcPr>
            <w:tcW w:w="122" w:type="dxa"/>
            <w:shd w:val="clear" w:color="auto" w:fill="CFDFEA" w:themeFill="text2" w:themeFillTint="33"/>
          </w:tcPr>
          <w:p w:rsidR="005F2A29" w:rsidRPr="00F513E3" w:rsidRDefault="005F2A29" w:rsidP="00F513E3">
            <w:pPr>
              <w:jc w:val="center"/>
              <w:rPr>
                <w:b/>
                <w:i/>
                <w:color w:val="264356" w:themeColor="text2" w:themeShade="BF"/>
                <w:sz w:val="16"/>
                <w:szCs w:val="16"/>
              </w:rPr>
            </w:pPr>
          </w:p>
        </w:tc>
        <w:tc>
          <w:tcPr>
            <w:tcW w:w="5328" w:type="dxa"/>
          </w:tcPr>
          <w:tbl>
            <w:tblPr>
              <w:tblStyle w:val="FormTable"/>
              <w:tblW w:w="5000" w:type="pct"/>
              <w:tblLayout w:type="fixed"/>
              <w:tblLook w:val="0480" w:firstRow="0" w:lastRow="0" w:firstColumn="1" w:lastColumn="0" w:noHBand="0" w:noVBand="1"/>
            </w:tblPr>
            <w:tblGrid>
              <w:gridCol w:w="5328"/>
            </w:tblGrid>
            <w:tr w:rsidR="005F2A29" w:rsidRPr="00F513E3" w:rsidTr="005F2A29">
              <w:tc>
                <w:tcPr>
                  <w:tcW w:w="5000" w:type="pct"/>
                </w:tcPr>
                <w:p w:rsidR="005F2A29" w:rsidRPr="00F513E3" w:rsidRDefault="005F2A29" w:rsidP="00F8567A">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t>Drying Schedule</w:t>
                  </w:r>
                </w:p>
              </w:tc>
            </w:tr>
          </w:tbl>
          <w:tbl>
            <w:tblPr>
              <w:tblStyle w:val="LightShading-Accent6"/>
              <w:tblW w:w="5851" w:type="dxa"/>
              <w:tblLayout w:type="fixed"/>
              <w:tblLook w:val="04A0" w:firstRow="1" w:lastRow="0" w:firstColumn="1" w:lastColumn="0" w:noHBand="0" w:noVBand="1"/>
            </w:tblPr>
            <w:tblGrid>
              <w:gridCol w:w="2925"/>
              <w:gridCol w:w="2926"/>
            </w:tblGrid>
            <w:tr w:rsidR="005F2A29" w:rsidRPr="00F513E3" w:rsidTr="005F2A29">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925" w:type="dxa"/>
                </w:tcPr>
                <w:p w:rsidR="005F2A29" w:rsidRPr="00F513E3" w:rsidRDefault="005F2A29" w:rsidP="00F8567A">
                  <w:pPr>
                    <w:framePr w:hSpace="180" w:wrap="around" w:vAnchor="text" w:hAnchor="margin" w:xAlign="center" w:y="-55"/>
                    <w:suppressOverlap/>
                    <w:rPr>
                      <w:color w:val="264356" w:themeColor="text2" w:themeShade="BF"/>
                      <w:sz w:val="16"/>
                      <w:szCs w:val="16"/>
                    </w:rPr>
                  </w:pPr>
                  <w:r w:rsidRPr="00F513E3">
                    <w:rPr>
                      <w:color w:val="264356" w:themeColor="text2" w:themeShade="BF"/>
                      <w:sz w:val="16"/>
                      <w:szCs w:val="16"/>
                    </w:rPr>
                    <w:t>Working Time</w:t>
                  </w:r>
                </w:p>
              </w:tc>
              <w:tc>
                <w:tcPr>
                  <w:tcW w:w="2926" w:type="dxa"/>
                </w:tcPr>
                <w:p w:rsidR="005F2A29" w:rsidRPr="00F513E3" w:rsidRDefault="005F2A29" w:rsidP="00F8567A">
                  <w:pPr>
                    <w:framePr w:hSpace="180" w:wrap="around" w:vAnchor="text" w:hAnchor="margin" w:xAlign="center" w:y="-55"/>
                    <w:suppressOverlap/>
                    <w:cnfStyle w:val="100000000000" w:firstRow="1" w:lastRow="0" w:firstColumn="0" w:lastColumn="0" w:oddVBand="0" w:evenVBand="0" w:oddHBand="0"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20-30 minutes</w:t>
                  </w:r>
                </w:p>
              </w:tc>
            </w:tr>
            <w:tr w:rsidR="005F2A29" w:rsidRPr="00F513E3" w:rsidTr="005F2A29">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925" w:type="dxa"/>
                </w:tcPr>
                <w:p w:rsidR="005F2A29" w:rsidRPr="00F513E3" w:rsidRDefault="005F2A29" w:rsidP="00F8567A">
                  <w:pPr>
                    <w:framePr w:hSpace="180" w:wrap="around" w:vAnchor="text" w:hAnchor="margin" w:xAlign="center" w:y="-55"/>
                    <w:suppressOverlap/>
                    <w:rPr>
                      <w:color w:val="264356" w:themeColor="text2" w:themeShade="BF"/>
                      <w:sz w:val="16"/>
                      <w:szCs w:val="16"/>
                    </w:rPr>
                  </w:pPr>
                  <w:r w:rsidRPr="00F513E3">
                    <w:rPr>
                      <w:color w:val="264356" w:themeColor="text2" w:themeShade="BF"/>
                      <w:sz w:val="16"/>
                      <w:szCs w:val="16"/>
                    </w:rPr>
                    <w:t>Critical Recoat time</w:t>
                  </w:r>
                </w:p>
              </w:tc>
              <w:tc>
                <w:tcPr>
                  <w:tcW w:w="2926" w:type="dxa"/>
                </w:tcPr>
                <w:p w:rsidR="005F2A29" w:rsidRPr="00F513E3" w:rsidRDefault="005F2A29" w:rsidP="00F8567A">
                  <w:pPr>
                    <w:framePr w:hSpace="180" w:wrap="around" w:vAnchor="text" w:hAnchor="margin" w:xAlign="center" w:y="-55"/>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24 hours</w:t>
                  </w:r>
                </w:p>
              </w:tc>
            </w:tr>
            <w:tr w:rsidR="005F2A29" w:rsidRPr="00F513E3" w:rsidTr="005F2A29">
              <w:trPr>
                <w:trHeight w:val="230"/>
              </w:trPr>
              <w:tc>
                <w:tcPr>
                  <w:cnfStyle w:val="001000000000" w:firstRow="0" w:lastRow="0" w:firstColumn="1" w:lastColumn="0" w:oddVBand="0" w:evenVBand="0" w:oddHBand="0" w:evenHBand="0" w:firstRowFirstColumn="0" w:firstRowLastColumn="0" w:lastRowFirstColumn="0" w:lastRowLastColumn="0"/>
                  <w:tcW w:w="2925" w:type="dxa"/>
                </w:tcPr>
                <w:p w:rsidR="005F2A29" w:rsidRPr="00F513E3" w:rsidRDefault="005F2A29" w:rsidP="00F8567A">
                  <w:pPr>
                    <w:framePr w:hSpace="180" w:wrap="around" w:vAnchor="text" w:hAnchor="margin" w:xAlign="center" w:y="-55"/>
                    <w:suppressOverlap/>
                    <w:rPr>
                      <w:color w:val="264356" w:themeColor="text2" w:themeShade="BF"/>
                      <w:sz w:val="16"/>
                      <w:szCs w:val="16"/>
                    </w:rPr>
                  </w:pPr>
                  <w:r w:rsidRPr="00F513E3">
                    <w:rPr>
                      <w:color w:val="264356" w:themeColor="text2" w:themeShade="BF"/>
                      <w:sz w:val="16"/>
                      <w:szCs w:val="16"/>
                    </w:rPr>
                    <w:t>Full Cure</w:t>
                  </w:r>
                </w:p>
              </w:tc>
              <w:tc>
                <w:tcPr>
                  <w:tcW w:w="2926" w:type="dxa"/>
                </w:tcPr>
                <w:p w:rsidR="005F2A29" w:rsidRPr="00F513E3" w:rsidRDefault="005F2A29" w:rsidP="00F8567A">
                  <w:pPr>
                    <w:framePr w:hSpace="180" w:wrap="around" w:vAnchor="text" w:hAnchor="margin" w:xAlign="center" w:y="-55"/>
                    <w:suppressOverlap/>
                    <w:cnfStyle w:val="000000000000" w:firstRow="0" w:lastRow="0" w:firstColumn="0" w:lastColumn="0" w:oddVBand="0" w:evenVBand="0" w:oddHBand="0"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7 days</w:t>
                  </w:r>
                </w:p>
              </w:tc>
            </w:tr>
          </w:tbl>
          <w:p w:rsidR="005F2A29" w:rsidRPr="00F513E3" w:rsidRDefault="005F2A29" w:rsidP="00F513E3">
            <w:pPr>
              <w:spacing w:after="180" w:line="288" w:lineRule="auto"/>
              <w:rPr>
                <w:color w:val="264356" w:themeColor="text2" w:themeShade="BF"/>
                <w:sz w:val="16"/>
                <w:szCs w:val="16"/>
              </w:rPr>
            </w:pPr>
            <w:r w:rsidRPr="00F513E3">
              <w:rPr>
                <w:color w:val="264356" w:themeColor="text2" w:themeShade="BF"/>
                <w:sz w:val="16"/>
                <w:szCs w:val="16"/>
              </w:rPr>
              <w:t>Pot Life:  15-20  min @ 75</w:t>
            </w:r>
            <w:r w:rsidRPr="00F513E3">
              <w:rPr>
                <w:color w:val="264356" w:themeColor="text2" w:themeShade="BF"/>
                <w:sz w:val="16"/>
                <w:szCs w:val="16"/>
              </w:rPr>
              <w:sym w:font="Symbol" w:char="F0B0"/>
            </w:r>
            <w:r w:rsidRPr="00F513E3">
              <w:rPr>
                <w:color w:val="264356" w:themeColor="text2" w:themeShade="BF"/>
                <w:sz w:val="16"/>
                <w:szCs w:val="16"/>
              </w:rPr>
              <w:t>F</w:t>
            </w:r>
          </w:p>
        </w:tc>
      </w:tr>
      <w:tr w:rsidR="005F2A29" w:rsidTr="005C753A">
        <w:trPr>
          <w:trHeight w:val="1714"/>
        </w:trPr>
        <w:tc>
          <w:tcPr>
            <w:tcW w:w="20" w:type="dxa"/>
            <w:shd w:val="clear" w:color="auto" w:fill="6FA0C0" w:themeFill="text2" w:themeFillTint="99"/>
          </w:tcPr>
          <w:p w:rsidR="005F2A29" w:rsidRDefault="005F2A29" w:rsidP="00F513E3">
            <w:pPr>
              <w:spacing w:after="180" w:line="288" w:lineRule="auto"/>
            </w:pPr>
          </w:p>
        </w:tc>
        <w:tc>
          <w:tcPr>
            <w:tcW w:w="20" w:type="dxa"/>
          </w:tcPr>
          <w:p w:rsidR="005F2A29" w:rsidRPr="005A2E12" w:rsidRDefault="005F2A29" w:rsidP="00F513E3">
            <w:pPr>
              <w:spacing w:after="180" w:line="288" w:lineRule="auto"/>
            </w:pPr>
          </w:p>
        </w:tc>
        <w:tc>
          <w:tcPr>
            <w:tcW w:w="4536" w:type="dxa"/>
          </w:tcPr>
          <w:tbl>
            <w:tblPr>
              <w:tblStyle w:val="FormTable"/>
              <w:tblW w:w="5000" w:type="pct"/>
              <w:tblLayout w:type="fixed"/>
              <w:tblLook w:val="0480" w:firstRow="0" w:lastRow="0" w:firstColumn="1" w:lastColumn="0" w:noHBand="0" w:noVBand="1"/>
            </w:tblPr>
            <w:tblGrid>
              <w:gridCol w:w="4536"/>
            </w:tblGrid>
            <w:tr w:rsidR="005F2A29" w:rsidRPr="00F513E3" w:rsidTr="005F2A29">
              <w:tc>
                <w:tcPr>
                  <w:tcW w:w="5000" w:type="pct"/>
                  <w:tcBorders>
                    <w:bottom w:val="single" w:sz="2" w:space="0" w:color="D9D9D9" w:themeColor="background1" w:themeShade="D9"/>
                  </w:tcBorders>
                  <w:vAlign w:val="center"/>
                </w:tcPr>
                <w:p w:rsidR="005F2A29" w:rsidRPr="00F513E3" w:rsidRDefault="005F2A29" w:rsidP="00F8567A">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t>Typical Uses:</w:t>
                  </w:r>
                </w:p>
              </w:tc>
            </w:tr>
          </w:tbl>
          <w:p w:rsidR="005F2A29" w:rsidRPr="00F513E3" w:rsidRDefault="005F2A29" w:rsidP="00F513E3">
            <w:pPr>
              <w:autoSpaceDE w:val="0"/>
              <w:autoSpaceDN w:val="0"/>
              <w:adjustRightInd w:val="0"/>
              <w:rPr>
                <w:rFonts w:asciiTheme="majorHAnsi" w:hAnsiTheme="majorHAnsi" w:cs="Helvetica"/>
                <w:color w:val="264356" w:themeColor="text2" w:themeShade="BF"/>
                <w:sz w:val="16"/>
                <w:szCs w:val="16"/>
              </w:rPr>
            </w:pPr>
            <w:r w:rsidRPr="00F513E3">
              <w:rPr>
                <w:rFonts w:asciiTheme="majorHAnsi" w:hAnsiTheme="majorHAnsi" w:cs="Helvetica" w:hint="cs"/>
                <w:color w:val="264356" w:themeColor="text2" w:themeShade="BF"/>
                <w:sz w:val="16"/>
                <w:szCs w:val="16"/>
              </w:rPr>
              <w:t>•</w:t>
            </w:r>
            <w:r w:rsidRPr="00F513E3">
              <w:rPr>
                <w:rFonts w:asciiTheme="majorHAnsi" w:hAnsiTheme="majorHAnsi" w:cs="Helvetica"/>
                <w:color w:val="264356" w:themeColor="text2" w:themeShade="BF"/>
                <w:sz w:val="16"/>
                <w:szCs w:val="16"/>
              </w:rPr>
              <w:t xml:space="preserve"> Concrete floors and slabs with a compressive strength of at least 2500 psi</w:t>
            </w:r>
          </w:p>
          <w:p w:rsidR="005F2A29" w:rsidRPr="00F513E3" w:rsidRDefault="005F2A29" w:rsidP="00F513E3">
            <w:pPr>
              <w:autoSpaceDE w:val="0"/>
              <w:autoSpaceDN w:val="0"/>
              <w:adjustRightInd w:val="0"/>
              <w:rPr>
                <w:rFonts w:asciiTheme="majorHAnsi" w:hAnsiTheme="majorHAnsi" w:cs="Helvetica"/>
                <w:color w:val="264356" w:themeColor="text2" w:themeShade="BF"/>
                <w:sz w:val="16"/>
                <w:szCs w:val="16"/>
              </w:rPr>
            </w:pPr>
            <w:r w:rsidRPr="00F513E3">
              <w:rPr>
                <w:rFonts w:asciiTheme="majorHAnsi" w:hAnsiTheme="majorHAnsi" w:cs="Helvetica" w:hint="cs"/>
                <w:color w:val="264356" w:themeColor="text2" w:themeShade="BF"/>
                <w:sz w:val="16"/>
                <w:szCs w:val="16"/>
              </w:rPr>
              <w:t>•</w:t>
            </w:r>
            <w:r w:rsidRPr="00F513E3">
              <w:rPr>
                <w:rFonts w:asciiTheme="majorHAnsi" w:hAnsiTheme="majorHAnsi" w:cs="Helvetica"/>
                <w:color w:val="264356" w:themeColor="text2" w:themeShade="BF"/>
                <w:sz w:val="16"/>
                <w:szCs w:val="16"/>
              </w:rPr>
              <w:t xml:space="preserve"> Where moisture vapor transmission of substrate falls between 3 </w:t>
            </w:r>
            <w:proofErr w:type="spellStart"/>
            <w:r w:rsidRPr="00F513E3">
              <w:rPr>
                <w:rFonts w:asciiTheme="majorHAnsi" w:hAnsiTheme="majorHAnsi" w:cs="Helvetica"/>
                <w:color w:val="264356" w:themeColor="text2" w:themeShade="BF"/>
                <w:sz w:val="16"/>
                <w:szCs w:val="16"/>
              </w:rPr>
              <w:t>lbs</w:t>
            </w:r>
            <w:proofErr w:type="spellEnd"/>
            <w:r w:rsidRPr="00F513E3">
              <w:rPr>
                <w:rFonts w:asciiTheme="majorHAnsi" w:hAnsiTheme="majorHAnsi" w:cs="Helvetica"/>
                <w:color w:val="264356" w:themeColor="text2" w:themeShade="BF"/>
                <w:sz w:val="16"/>
                <w:szCs w:val="16"/>
              </w:rPr>
              <w:t xml:space="preserve"> and 15 </w:t>
            </w:r>
            <w:proofErr w:type="spellStart"/>
            <w:r w:rsidRPr="00F513E3">
              <w:rPr>
                <w:rFonts w:asciiTheme="majorHAnsi" w:hAnsiTheme="majorHAnsi" w:cs="Helvetica"/>
                <w:color w:val="264356" w:themeColor="text2" w:themeShade="BF"/>
                <w:sz w:val="16"/>
                <w:szCs w:val="16"/>
              </w:rPr>
              <w:t>lbs</w:t>
            </w:r>
            <w:proofErr w:type="spellEnd"/>
            <w:r w:rsidRPr="00F513E3">
              <w:rPr>
                <w:rFonts w:asciiTheme="majorHAnsi" w:hAnsiTheme="majorHAnsi" w:cs="Helvetica"/>
                <w:color w:val="264356" w:themeColor="text2" w:themeShade="BF"/>
                <w:sz w:val="16"/>
                <w:szCs w:val="16"/>
              </w:rPr>
              <w:t xml:space="preserve"> per 1000 </w:t>
            </w:r>
            <w:proofErr w:type="spellStart"/>
            <w:r w:rsidRPr="00F513E3">
              <w:rPr>
                <w:rFonts w:asciiTheme="majorHAnsi" w:hAnsiTheme="majorHAnsi" w:cs="Helvetica"/>
                <w:color w:val="264356" w:themeColor="text2" w:themeShade="BF"/>
                <w:sz w:val="16"/>
                <w:szCs w:val="16"/>
              </w:rPr>
              <w:t>sqft</w:t>
            </w:r>
            <w:proofErr w:type="spellEnd"/>
            <w:r w:rsidRPr="00F513E3">
              <w:rPr>
                <w:rFonts w:asciiTheme="majorHAnsi" w:hAnsiTheme="majorHAnsi" w:cs="Helvetica"/>
                <w:color w:val="264356" w:themeColor="text2" w:themeShade="BF"/>
                <w:sz w:val="16"/>
                <w:szCs w:val="16"/>
              </w:rPr>
              <w:t xml:space="preserve"> over 24 hours using calcium chloride test per ASTM F1869</w:t>
            </w:r>
          </w:p>
          <w:p w:rsidR="005F2A29" w:rsidRPr="00F513E3" w:rsidRDefault="005F2A29" w:rsidP="00F513E3">
            <w:pPr>
              <w:autoSpaceDE w:val="0"/>
              <w:autoSpaceDN w:val="0"/>
              <w:adjustRightInd w:val="0"/>
              <w:rPr>
                <w:rFonts w:asciiTheme="majorHAnsi" w:hAnsiTheme="majorHAnsi" w:cs="Helvetica"/>
                <w:color w:val="264356" w:themeColor="text2" w:themeShade="BF"/>
                <w:sz w:val="16"/>
                <w:szCs w:val="16"/>
              </w:rPr>
            </w:pPr>
            <w:r w:rsidRPr="00F513E3">
              <w:rPr>
                <w:rFonts w:asciiTheme="majorHAnsi" w:hAnsiTheme="majorHAnsi" w:cs="Helvetica" w:hint="cs"/>
                <w:color w:val="264356" w:themeColor="text2" w:themeShade="BF"/>
                <w:sz w:val="16"/>
                <w:szCs w:val="16"/>
              </w:rPr>
              <w:t>•</w:t>
            </w:r>
            <w:r w:rsidRPr="00F513E3">
              <w:rPr>
                <w:rFonts w:asciiTheme="majorHAnsi" w:hAnsiTheme="majorHAnsi" w:cs="Helvetica"/>
                <w:color w:val="264356" w:themeColor="text2" w:themeShade="BF"/>
                <w:sz w:val="16"/>
                <w:szCs w:val="16"/>
              </w:rPr>
              <w:t xml:space="preserve"> Where the relative humidity is between 75% and 90% per ASTM F2170 or F2420, as outlined below:</w:t>
            </w:r>
          </w:p>
          <w:tbl>
            <w:tblPr>
              <w:tblpPr w:leftFromText="180" w:rightFromText="180" w:vertAnchor="text" w:horzAnchor="margin" w:tblpY="161"/>
              <w:tblOverlap w:val="neve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09"/>
              <w:gridCol w:w="775"/>
            </w:tblGrid>
            <w:tr w:rsidR="005F2A29" w:rsidRPr="00F513E3" w:rsidTr="005F2A29">
              <w:trPr>
                <w:trHeight w:hRule="exact" w:val="323"/>
              </w:trPr>
              <w:tc>
                <w:tcPr>
                  <w:tcW w:w="2709" w:type="dxa"/>
                  <w:shd w:val="clear" w:color="auto" w:fill="CADEF3"/>
                </w:tcPr>
                <w:p w:rsidR="005F2A29" w:rsidRPr="00F513E3" w:rsidRDefault="005F2A29" w:rsidP="00F513E3">
                  <w:pPr>
                    <w:pStyle w:val="TableParagraph"/>
                    <w:spacing w:before="44"/>
                    <w:ind w:left="90"/>
                    <w:rPr>
                      <w:rFonts w:ascii="Arial"/>
                      <w:b/>
                      <w:sz w:val="16"/>
                      <w:szCs w:val="16"/>
                    </w:rPr>
                  </w:pPr>
                  <w:r w:rsidRPr="00F513E3">
                    <w:rPr>
                      <w:rFonts w:ascii="Arial"/>
                      <w:b/>
                      <w:color w:val="231F20"/>
                      <w:w w:val="85"/>
                      <w:sz w:val="16"/>
                      <w:szCs w:val="16"/>
                    </w:rPr>
                    <w:t>RH LEVEL</w:t>
                  </w:r>
                </w:p>
              </w:tc>
              <w:tc>
                <w:tcPr>
                  <w:tcW w:w="775" w:type="dxa"/>
                  <w:tcBorders>
                    <w:right w:val="single" w:sz="3" w:space="0" w:color="231F20"/>
                  </w:tcBorders>
                  <w:shd w:val="clear" w:color="auto" w:fill="CADEF3"/>
                </w:tcPr>
                <w:p w:rsidR="005F2A29" w:rsidRPr="00F513E3" w:rsidRDefault="005F2A29" w:rsidP="00F513E3">
                  <w:pPr>
                    <w:pStyle w:val="TableParagraph"/>
                    <w:spacing w:before="15"/>
                    <w:ind w:left="163" w:right="163"/>
                    <w:jc w:val="center"/>
                    <w:rPr>
                      <w:rFonts w:ascii="Arial"/>
                      <w:b/>
                      <w:sz w:val="16"/>
                      <w:szCs w:val="16"/>
                    </w:rPr>
                  </w:pPr>
                  <w:r w:rsidRPr="00F513E3">
                    <w:rPr>
                      <w:rFonts w:ascii="Arial"/>
                      <w:b/>
                      <w:color w:val="231F20"/>
                      <w:sz w:val="16"/>
                      <w:szCs w:val="16"/>
                    </w:rPr>
                    <w:t>90%</w:t>
                  </w:r>
                </w:p>
              </w:tc>
            </w:tr>
            <w:tr w:rsidR="005F2A29" w:rsidRPr="00F513E3" w:rsidTr="005F2A29">
              <w:trPr>
                <w:trHeight w:hRule="exact" w:val="330"/>
              </w:trPr>
              <w:tc>
                <w:tcPr>
                  <w:tcW w:w="2709" w:type="dxa"/>
                  <w:tcBorders>
                    <w:bottom w:val="nil"/>
                  </w:tcBorders>
                </w:tcPr>
                <w:p w:rsidR="005F2A29" w:rsidRPr="00F513E3" w:rsidRDefault="005F2A29" w:rsidP="00F513E3">
                  <w:pPr>
                    <w:pStyle w:val="TableParagraph"/>
                    <w:spacing w:before="73"/>
                    <w:ind w:left="90"/>
                    <w:rPr>
                      <w:rFonts w:ascii="Arial"/>
                      <w:b/>
                      <w:sz w:val="16"/>
                      <w:szCs w:val="16"/>
                    </w:rPr>
                  </w:pPr>
                  <w:r w:rsidRPr="00F513E3">
                    <w:rPr>
                      <w:rFonts w:ascii="Arial"/>
                      <w:b/>
                      <w:color w:val="231F20"/>
                      <w:w w:val="85"/>
                      <w:sz w:val="16"/>
                      <w:szCs w:val="16"/>
                    </w:rPr>
                    <w:t>NEW CONSTRUCTION*</w:t>
                  </w:r>
                </w:p>
              </w:tc>
              <w:tc>
                <w:tcPr>
                  <w:tcW w:w="775" w:type="dxa"/>
                  <w:vMerge w:val="restart"/>
                </w:tcPr>
                <w:p w:rsidR="005F2A29" w:rsidRPr="00F513E3" w:rsidRDefault="005F2A29" w:rsidP="00F513E3">
                  <w:pPr>
                    <w:pStyle w:val="TableParagraph"/>
                    <w:rPr>
                      <w:sz w:val="16"/>
                      <w:szCs w:val="16"/>
                    </w:rPr>
                  </w:pPr>
                </w:p>
                <w:p w:rsidR="005F2A29" w:rsidRPr="00F513E3" w:rsidRDefault="005F2A29" w:rsidP="00F513E3">
                  <w:pPr>
                    <w:pStyle w:val="TableParagraph"/>
                    <w:rPr>
                      <w:sz w:val="16"/>
                      <w:szCs w:val="16"/>
                    </w:rPr>
                  </w:pPr>
                </w:p>
                <w:p w:rsidR="005F2A29" w:rsidRPr="00F513E3" w:rsidRDefault="005F2A29" w:rsidP="00F513E3">
                  <w:pPr>
                    <w:pStyle w:val="TableParagraph"/>
                    <w:spacing w:before="3"/>
                    <w:rPr>
                      <w:sz w:val="16"/>
                      <w:szCs w:val="16"/>
                    </w:rPr>
                  </w:pPr>
                </w:p>
                <w:p w:rsidR="005F2A29" w:rsidRPr="00F513E3" w:rsidRDefault="005F2A29" w:rsidP="00F513E3">
                  <w:pPr>
                    <w:pStyle w:val="TableParagraph"/>
                    <w:ind w:left="2"/>
                    <w:jc w:val="center"/>
                    <w:rPr>
                      <w:b/>
                      <w:sz w:val="16"/>
                      <w:szCs w:val="16"/>
                    </w:rPr>
                  </w:pPr>
                  <w:r w:rsidRPr="00F513E3">
                    <w:rPr>
                      <w:b/>
                      <w:color w:val="231F20"/>
                      <w:w w:val="67"/>
                      <w:sz w:val="16"/>
                      <w:szCs w:val="16"/>
                    </w:rPr>
                    <w:t>•</w:t>
                  </w:r>
                </w:p>
              </w:tc>
            </w:tr>
            <w:tr w:rsidR="005F2A29" w:rsidRPr="00F513E3" w:rsidTr="005F2A29">
              <w:trPr>
                <w:trHeight w:hRule="exact" w:val="269"/>
              </w:trPr>
              <w:tc>
                <w:tcPr>
                  <w:tcW w:w="2709" w:type="dxa"/>
                  <w:tcBorders>
                    <w:top w:val="nil"/>
                    <w:bottom w:val="nil"/>
                  </w:tcBorders>
                </w:tcPr>
                <w:p w:rsidR="005F2A29" w:rsidRPr="00F513E3" w:rsidRDefault="005F2A29" w:rsidP="00F513E3">
                  <w:pPr>
                    <w:pStyle w:val="TableParagraph"/>
                    <w:spacing w:before="15"/>
                    <w:ind w:left="179"/>
                    <w:rPr>
                      <w:sz w:val="16"/>
                      <w:szCs w:val="16"/>
                    </w:rPr>
                  </w:pPr>
                  <w:r w:rsidRPr="00F513E3">
                    <w:rPr>
                      <w:color w:val="231F20"/>
                      <w:w w:val="95"/>
                      <w:sz w:val="16"/>
                      <w:szCs w:val="16"/>
                    </w:rPr>
                    <w:t>Above Grade</w:t>
                  </w:r>
                </w:p>
              </w:tc>
              <w:tc>
                <w:tcPr>
                  <w:tcW w:w="775" w:type="dxa"/>
                  <w:vMerge/>
                </w:tcPr>
                <w:p w:rsidR="005F2A29" w:rsidRPr="00F513E3" w:rsidRDefault="005F2A29" w:rsidP="00F513E3">
                  <w:pPr>
                    <w:rPr>
                      <w:sz w:val="16"/>
                      <w:szCs w:val="16"/>
                    </w:rPr>
                  </w:pPr>
                </w:p>
              </w:tc>
            </w:tr>
            <w:tr w:rsidR="005F2A29" w:rsidRPr="00F513E3" w:rsidTr="005F2A29">
              <w:trPr>
                <w:trHeight w:hRule="exact" w:val="270"/>
              </w:trPr>
              <w:tc>
                <w:tcPr>
                  <w:tcW w:w="2709" w:type="dxa"/>
                  <w:tcBorders>
                    <w:top w:val="nil"/>
                    <w:bottom w:val="nil"/>
                  </w:tcBorders>
                </w:tcPr>
                <w:p w:rsidR="005F2A29" w:rsidRPr="00F513E3" w:rsidRDefault="005F2A29" w:rsidP="00F513E3">
                  <w:pPr>
                    <w:pStyle w:val="TableParagraph"/>
                    <w:spacing w:before="16"/>
                    <w:ind w:left="180"/>
                    <w:rPr>
                      <w:sz w:val="16"/>
                      <w:szCs w:val="16"/>
                    </w:rPr>
                  </w:pPr>
                  <w:r w:rsidRPr="00F513E3">
                    <w:rPr>
                      <w:color w:val="231F20"/>
                      <w:w w:val="95"/>
                      <w:sz w:val="16"/>
                      <w:szCs w:val="16"/>
                    </w:rPr>
                    <w:t>On Grade</w:t>
                  </w:r>
                </w:p>
              </w:tc>
              <w:tc>
                <w:tcPr>
                  <w:tcW w:w="775" w:type="dxa"/>
                  <w:vMerge/>
                </w:tcPr>
                <w:p w:rsidR="005F2A29" w:rsidRPr="00F513E3" w:rsidRDefault="005F2A29" w:rsidP="00F513E3">
                  <w:pPr>
                    <w:rPr>
                      <w:sz w:val="16"/>
                      <w:szCs w:val="16"/>
                    </w:rPr>
                  </w:pPr>
                </w:p>
              </w:tc>
            </w:tr>
            <w:tr w:rsidR="005F2A29" w:rsidRPr="00F513E3" w:rsidTr="005F2A29">
              <w:trPr>
                <w:trHeight w:hRule="exact" w:val="300"/>
              </w:trPr>
              <w:tc>
                <w:tcPr>
                  <w:tcW w:w="2709" w:type="dxa"/>
                  <w:tcBorders>
                    <w:top w:val="nil"/>
                    <w:bottom w:val="nil"/>
                  </w:tcBorders>
                </w:tcPr>
                <w:p w:rsidR="005F2A29" w:rsidRPr="00F513E3" w:rsidRDefault="005F2A29" w:rsidP="00F513E3">
                  <w:pPr>
                    <w:pStyle w:val="TableParagraph"/>
                    <w:spacing w:before="16"/>
                    <w:ind w:left="180"/>
                    <w:rPr>
                      <w:sz w:val="16"/>
                      <w:szCs w:val="16"/>
                    </w:rPr>
                  </w:pPr>
                  <w:r w:rsidRPr="00F513E3">
                    <w:rPr>
                      <w:color w:val="231F20"/>
                      <w:w w:val="95"/>
                      <w:sz w:val="16"/>
                      <w:szCs w:val="16"/>
                    </w:rPr>
                    <w:t>Below Grade</w:t>
                  </w:r>
                </w:p>
              </w:tc>
              <w:tc>
                <w:tcPr>
                  <w:tcW w:w="775" w:type="dxa"/>
                  <w:vMerge/>
                  <w:tcBorders>
                    <w:bottom w:val="nil"/>
                  </w:tcBorders>
                </w:tcPr>
                <w:p w:rsidR="005F2A29" w:rsidRPr="00F513E3" w:rsidRDefault="005F2A29" w:rsidP="00F513E3">
                  <w:pPr>
                    <w:rPr>
                      <w:sz w:val="16"/>
                      <w:szCs w:val="16"/>
                    </w:rPr>
                  </w:pPr>
                </w:p>
              </w:tc>
            </w:tr>
            <w:tr w:rsidR="005F2A29" w:rsidRPr="00F513E3" w:rsidTr="005F2A29">
              <w:trPr>
                <w:trHeight w:hRule="exact" w:val="307"/>
              </w:trPr>
              <w:tc>
                <w:tcPr>
                  <w:tcW w:w="2709" w:type="dxa"/>
                  <w:tcBorders>
                    <w:top w:val="nil"/>
                    <w:bottom w:val="nil"/>
                  </w:tcBorders>
                  <w:shd w:val="clear" w:color="auto" w:fill="E1F4FD"/>
                </w:tcPr>
                <w:p w:rsidR="005F2A29" w:rsidRPr="00F513E3" w:rsidRDefault="005F2A29" w:rsidP="00F513E3">
                  <w:pPr>
                    <w:pStyle w:val="TableParagraph"/>
                    <w:spacing w:before="56"/>
                    <w:ind w:left="90"/>
                    <w:rPr>
                      <w:rFonts w:ascii="Arial"/>
                      <w:b/>
                      <w:sz w:val="16"/>
                      <w:szCs w:val="16"/>
                    </w:rPr>
                  </w:pPr>
                  <w:r w:rsidRPr="00F513E3">
                    <w:rPr>
                      <w:rFonts w:ascii="Arial"/>
                      <w:b/>
                      <w:color w:val="231F20"/>
                      <w:w w:val="80"/>
                      <w:sz w:val="16"/>
                      <w:szCs w:val="16"/>
                    </w:rPr>
                    <w:t>EXISTING  CONSTRUCTION</w:t>
                  </w:r>
                </w:p>
              </w:tc>
              <w:tc>
                <w:tcPr>
                  <w:tcW w:w="775" w:type="dxa"/>
                  <w:tcBorders>
                    <w:top w:val="nil"/>
                    <w:bottom w:val="nil"/>
                  </w:tcBorders>
                  <w:shd w:val="clear" w:color="auto" w:fill="E1F4FD"/>
                </w:tcPr>
                <w:p w:rsidR="005F2A29" w:rsidRPr="00F513E3" w:rsidRDefault="005F2A29" w:rsidP="00F513E3">
                  <w:pPr>
                    <w:rPr>
                      <w:sz w:val="16"/>
                      <w:szCs w:val="16"/>
                    </w:rPr>
                  </w:pPr>
                </w:p>
              </w:tc>
            </w:tr>
            <w:tr w:rsidR="005F2A29" w:rsidRPr="00F513E3" w:rsidTr="005F2A29">
              <w:trPr>
                <w:trHeight w:hRule="exact" w:val="293"/>
              </w:trPr>
              <w:tc>
                <w:tcPr>
                  <w:tcW w:w="2709" w:type="dxa"/>
                  <w:tcBorders>
                    <w:top w:val="nil"/>
                    <w:bottom w:val="nil"/>
                  </w:tcBorders>
                  <w:shd w:val="clear" w:color="auto" w:fill="E1F4FD"/>
                </w:tcPr>
                <w:p w:rsidR="005F2A29" w:rsidRPr="00F513E3" w:rsidRDefault="005F2A29" w:rsidP="00F513E3">
                  <w:pPr>
                    <w:pStyle w:val="TableParagraph"/>
                    <w:spacing w:before="13"/>
                    <w:ind w:left="179"/>
                    <w:rPr>
                      <w:sz w:val="16"/>
                      <w:szCs w:val="16"/>
                    </w:rPr>
                  </w:pPr>
                  <w:r w:rsidRPr="00F513E3">
                    <w:rPr>
                      <w:color w:val="231F20"/>
                      <w:w w:val="95"/>
                      <w:sz w:val="16"/>
                      <w:szCs w:val="16"/>
                    </w:rPr>
                    <w:t>Above Grade</w:t>
                  </w:r>
                </w:p>
              </w:tc>
              <w:tc>
                <w:tcPr>
                  <w:tcW w:w="775" w:type="dxa"/>
                  <w:tcBorders>
                    <w:top w:val="nil"/>
                    <w:bottom w:val="nil"/>
                  </w:tcBorders>
                  <w:shd w:val="clear" w:color="auto" w:fill="E1F4FD"/>
                </w:tcPr>
                <w:p w:rsidR="005F2A29" w:rsidRPr="00F513E3" w:rsidRDefault="005F2A29" w:rsidP="00F513E3">
                  <w:pPr>
                    <w:pStyle w:val="TableParagraph"/>
                    <w:spacing w:line="272" w:lineRule="exact"/>
                    <w:ind w:left="2"/>
                    <w:jc w:val="center"/>
                    <w:rPr>
                      <w:b/>
                      <w:sz w:val="16"/>
                      <w:szCs w:val="16"/>
                    </w:rPr>
                  </w:pPr>
                  <w:r w:rsidRPr="00F513E3">
                    <w:rPr>
                      <w:b/>
                      <w:color w:val="231F20"/>
                      <w:w w:val="67"/>
                      <w:sz w:val="16"/>
                      <w:szCs w:val="16"/>
                    </w:rPr>
                    <w:t>•</w:t>
                  </w:r>
                </w:p>
              </w:tc>
            </w:tr>
            <w:tr w:rsidR="005F2A29" w:rsidRPr="00F513E3" w:rsidTr="005F2A29">
              <w:trPr>
                <w:trHeight w:hRule="exact" w:val="308"/>
              </w:trPr>
              <w:tc>
                <w:tcPr>
                  <w:tcW w:w="2709" w:type="dxa"/>
                  <w:tcBorders>
                    <w:top w:val="nil"/>
                    <w:bottom w:val="nil"/>
                  </w:tcBorders>
                  <w:shd w:val="clear" w:color="auto" w:fill="E1F4FD"/>
                </w:tcPr>
                <w:p w:rsidR="005F2A29" w:rsidRPr="00F513E3" w:rsidRDefault="005F2A29" w:rsidP="00F513E3">
                  <w:pPr>
                    <w:pStyle w:val="TableParagraph"/>
                    <w:spacing w:before="28"/>
                    <w:ind w:left="180"/>
                    <w:rPr>
                      <w:sz w:val="16"/>
                      <w:szCs w:val="16"/>
                    </w:rPr>
                  </w:pPr>
                  <w:r w:rsidRPr="00F513E3">
                    <w:rPr>
                      <w:color w:val="231F20"/>
                      <w:w w:val="95"/>
                      <w:sz w:val="16"/>
                      <w:szCs w:val="16"/>
                    </w:rPr>
                    <w:t>On Grade</w:t>
                  </w:r>
                </w:p>
              </w:tc>
              <w:tc>
                <w:tcPr>
                  <w:tcW w:w="775" w:type="dxa"/>
                  <w:tcBorders>
                    <w:top w:val="nil"/>
                    <w:bottom w:val="nil"/>
                  </w:tcBorders>
                  <w:shd w:val="clear" w:color="auto" w:fill="E1F4FD"/>
                </w:tcPr>
                <w:p w:rsidR="005F2A29" w:rsidRPr="00F513E3" w:rsidRDefault="005F2A29" w:rsidP="00F513E3">
                  <w:pPr>
                    <w:pStyle w:val="TableParagraph"/>
                    <w:spacing w:line="286" w:lineRule="exact"/>
                    <w:ind w:left="2"/>
                    <w:jc w:val="center"/>
                    <w:rPr>
                      <w:b/>
                      <w:sz w:val="16"/>
                      <w:szCs w:val="16"/>
                    </w:rPr>
                  </w:pPr>
                  <w:r w:rsidRPr="00F513E3">
                    <w:rPr>
                      <w:b/>
                      <w:color w:val="231F20"/>
                      <w:w w:val="67"/>
                      <w:sz w:val="16"/>
                      <w:szCs w:val="16"/>
                    </w:rPr>
                    <w:t>•</w:t>
                  </w:r>
                </w:p>
              </w:tc>
            </w:tr>
            <w:tr w:rsidR="005F2A29" w:rsidRPr="00F513E3" w:rsidTr="005F2A29">
              <w:trPr>
                <w:trHeight w:hRule="exact" w:val="331"/>
              </w:trPr>
              <w:tc>
                <w:tcPr>
                  <w:tcW w:w="2709" w:type="dxa"/>
                  <w:tcBorders>
                    <w:top w:val="nil"/>
                    <w:bottom w:val="single" w:sz="4" w:space="0" w:color="231F20"/>
                  </w:tcBorders>
                  <w:shd w:val="clear" w:color="auto" w:fill="E1F4FD"/>
                </w:tcPr>
                <w:p w:rsidR="005F2A29" w:rsidRPr="00F513E3" w:rsidRDefault="005F2A29" w:rsidP="00F513E3">
                  <w:pPr>
                    <w:pStyle w:val="TableParagraph"/>
                    <w:spacing w:before="28"/>
                    <w:ind w:left="180"/>
                    <w:rPr>
                      <w:sz w:val="16"/>
                      <w:szCs w:val="16"/>
                    </w:rPr>
                  </w:pPr>
                  <w:r w:rsidRPr="00F513E3">
                    <w:rPr>
                      <w:color w:val="231F20"/>
                      <w:w w:val="95"/>
                      <w:sz w:val="16"/>
                      <w:szCs w:val="16"/>
                    </w:rPr>
                    <w:t>Below Grade</w:t>
                  </w:r>
                </w:p>
              </w:tc>
              <w:tc>
                <w:tcPr>
                  <w:tcW w:w="775" w:type="dxa"/>
                  <w:tcBorders>
                    <w:top w:val="nil"/>
                    <w:bottom w:val="single" w:sz="4" w:space="0" w:color="231F20"/>
                  </w:tcBorders>
                  <w:shd w:val="clear" w:color="auto" w:fill="E1F4FD"/>
                </w:tcPr>
                <w:p w:rsidR="005F2A29" w:rsidRPr="00F513E3" w:rsidRDefault="005F2A29" w:rsidP="00F513E3">
                  <w:pPr>
                    <w:pStyle w:val="TableParagraph"/>
                    <w:spacing w:line="286" w:lineRule="exact"/>
                    <w:ind w:left="2"/>
                    <w:jc w:val="center"/>
                    <w:rPr>
                      <w:b/>
                      <w:sz w:val="16"/>
                      <w:szCs w:val="16"/>
                    </w:rPr>
                  </w:pPr>
                  <w:r w:rsidRPr="00F513E3">
                    <w:rPr>
                      <w:b/>
                      <w:color w:val="231F20"/>
                      <w:w w:val="67"/>
                      <w:sz w:val="16"/>
                      <w:szCs w:val="16"/>
                    </w:rPr>
                    <w:t>•</w:t>
                  </w:r>
                </w:p>
              </w:tc>
            </w:tr>
          </w:tbl>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Pr="00F513E3" w:rsidRDefault="005F2A29" w:rsidP="00F513E3">
            <w:pPr>
              <w:autoSpaceDE w:val="0"/>
              <w:autoSpaceDN w:val="0"/>
              <w:adjustRightInd w:val="0"/>
              <w:rPr>
                <w:rFonts w:asciiTheme="majorHAnsi" w:hAnsiTheme="majorHAnsi" w:cs="Helvetica"/>
                <w:color w:val="264356" w:themeColor="text2" w:themeShade="BF"/>
                <w:sz w:val="16"/>
                <w:szCs w:val="16"/>
              </w:rPr>
            </w:pPr>
          </w:p>
          <w:p w:rsidR="005F2A29" w:rsidRPr="00F513E3" w:rsidRDefault="005F2A29" w:rsidP="00F513E3">
            <w:pPr>
              <w:autoSpaceDE w:val="0"/>
              <w:autoSpaceDN w:val="0"/>
              <w:adjustRightInd w:val="0"/>
              <w:rPr>
                <w:rFonts w:asciiTheme="majorHAnsi" w:hAnsiTheme="majorHAnsi" w:cs="Helvetica"/>
                <w:color w:val="264356" w:themeColor="text2" w:themeShade="BF"/>
                <w:sz w:val="16"/>
                <w:szCs w:val="16"/>
              </w:rPr>
            </w:pPr>
            <w:r w:rsidRPr="00F513E3">
              <w:rPr>
                <w:rFonts w:asciiTheme="majorHAnsi" w:hAnsiTheme="majorHAnsi" w:cs="Helvetica" w:hint="cs"/>
                <w:color w:val="264356" w:themeColor="text2" w:themeShade="BF"/>
                <w:sz w:val="16"/>
                <w:szCs w:val="16"/>
              </w:rPr>
              <w:t>•</w:t>
            </w:r>
            <w:r w:rsidRPr="00F513E3">
              <w:rPr>
                <w:rFonts w:asciiTheme="majorHAnsi" w:hAnsiTheme="majorHAnsi" w:cs="Helvetica"/>
                <w:color w:val="264356" w:themeColor="text2" w:themeShade="BF"/>
                <w:sz w:val="16"/>
                <w:szCs w:val="16"/>
              </w:rPr>
              <w:t xml:space="preserve"> Where vapor drive of porous concrete surfaces needs to be controlled</w:t>
            </w:r>
          </w:p>
          <w:p w:rsidR="005F2A29" w:rsidRPr="00F513E3" w:rsidRDefault="005F2A29" w:rsidP="00F513E3">
            <w:pPr>
              <w:autoSpaceDE w:val="0"/>
              <w:autoSpaceDN w:val="0"/>
              <w:adjustRightInd w:val="0"/>
              <w:jc w:val="both"/>
              <w:rPr>
                <w:rFonts w:asciiTheme="majorHAnsi" w:hAnsiTheme="majorHAnsi" w:cs="Helvetica"/>
                <w:color w:val="264356" w:themeColor="text2" w:themeShade="BF"/>
                <w:sz w:val="16"/>
                <w:szCs w:val="16"/>
              </w:rPr>
            </w:pPr>
            <w:r w:rsidRPr="00F513E3">
              <w:rPr>
                <w:rFonts w:asciiTheme="majorHAnsi" w:hAnsiTheme="majorHAnsi" w:cs="Helvetica" w:hint="cs"/>
                <w:color w:val="264356" w:themeColor="text2" w:themeShade="BF"/>
                <w:sz w:val="16"/>
                <w:szCs w:val="16"/>
              </w:rPr>
              <w:t>•</w:t>
            </w:r>
            <w:r w:rsidRPr="00F513E3">
              <w:rPr>
                <w:rFonts w:asciiTheme="majorHAnsi" w:hAnsiTheme="majorHAnsi" w:cs="Helvetica"/>
                <w:color w:val="264356" w:themeColor="text2" w:themeShade="BF"/>
                <w:sz w:val="16"/>
                <w:szCs w:val="16"/>
              </w:rPr>
              <w:t xml:space="preserve"> Where low-odor applications are desired</w:t>
            </w:r>
          </w:p>
        </w:tc>
        <w:tc>
          <w:tcPr>
            <w:tcW w:w="20" w:type="dxa"/>
          </w:tcPr>
          <w:p w:rsidR="005F2A29" w:rsidRPr="00BF4A48" w:rsidRDefault="005F2A29" w:rsidP="00F513E3">
            <w:pPr>
              <w:rPr>
                <w:color w:val="264356" w:themeColor="text2" w:themeShade="BF"/>
              </w:rPr>
            </w:pPr>
          </w:p>
        </w:tc>
        <w:tc>
          <w:tcPr>
            <w:tcW w:w="20" w:type="dxa"/>
          </w:tcPr>
          <w:p w:rsidR="005F2A29" w:rsidRPr="00BF4A48" w:rsidRDefault="005F2A29" w:rsidP="00F513E3">
            <w:pPr>
              <w:spacing w:after="180" w:line="288" w:lineRule="auto"/>
              <w:rPr>
                <w:color w:val="264356" w:themeColor="text2" w:themeShade="BF"/>
              </w:rPr>
            </w:pPr>
          </w:p>
        </w:tc>
        <w:tc>
          <w:tcPr>
            <w:tcW w:w="122" w:type="dxa"/>
            <w:shd w:val="clear" w:color="auto" w:fill="CFDFEA" w:themeFill="text2" w:themeFillTint="33"/>
          </w:tcPr>
          <w:p w:rsidR="005F2A29" w:rsidRPr="00F513E3" w:rsidRDefault="005F2A29" w:rsidP="00F513E3">
            <w:pPr>
              <w:rPr>
                <w:b/>
                <w:color w:val="264356" w:themeColor="text2" w:themeShade="BF"/>
                <w:sz w:val="16"/>
                <w:szCs w:val="16"/>
              </w:rPr>
            </w:pPr>
          </w:p>
        </w:tc>
        <w:tc>
          <w:tcPr>
            <w:tcW w:w="5328" w:type="dxa"/>
          </w:tcPr>
          <w:tbl>
            <w:tblPr>
              <w:tblStyle w:val="FormTable"/>
              <w:tblW w:w="0" w:type="auto"/>
              <w:tblLayout w:type="fixed"/>
              <w:tblLook w:val="0480" w:firstRow="0" w:lastRow="0" w:firstColumn="1" w:lastColumn="0" w:noHBand="0" w:noVBand="1"/>
            </w:tblPr>
            <w:tblGrid>
              <w:gridCol w:w="5328"/>
            </w:tblGrid>
            <w:tr w:rsidR="005F2A29" w:rsidRPr="00F513E3" w:rsidTr="005F2A29">
              <w:trPr>
                <w:trHeight w:val="338"/>
              </w:trPr>
              <w:tc>
                <w:tcPr>
                  <w:tcW w:w="5328" w:type="dxa"/>
                </w:tcPr>
                <w:p w:rsidR="005F2A29" w:rsidRPr="00F513E3" w:rsidRDefault="005F2A29" w:rsidP="00F8567A">
                  <w:pPr>
                    <w:framePr w:hSpace="180" w:wrap="around" w:vAnchor="text" w:hAnchor="margin" w:xAlign="center" w:y="-55"/>
                    <w:suppressOverlap/>
                    <w:rPr>
                      <w:b/>
                      <w:color w:val="264356" w:themeColor="text2" w:themeShade="BF"/>
                      <w:sz w:val="16"/>
                      <w:szCs w:val="16"/>
                    </w:rPr>
                  </w:pPr>
                  <w:r w:rsidRPr="00F513E3">
                    <w:rPr>
                      <w:b/>
                      <w:color w:val="264356" w:themeColor="text2" w:themeShade="BF"/>
                      <w:sz w:val="16"/>
                      <w:szCs w:val="16"/>
                    </w:rPr>
                    <w:t>Shelf Life:</w:t>
                  </w:r>
                </w:p>
              </w:tc>
            </w:tr>
            <w:tr w:rsidR="005F2A29" w:rsidRPr="00F513E3" w:rsidTr="005F2A29">
              <w:trPr>
                <w:trHeight w:val="576"/>
              </w:trPr>
              <w:tc>
                <w:tcPr>
                  <w:tcW w:w="5328" w:type="dxa"/>
                </w:tcPr>
                <w:p w:rsidR="005F2A29" w:rsidRPr="00F513E3" w:rsidRDefault="005F2A29" w:rsidP="00F8567A">
                  <w:pPr>
                    <w:framePr w:hSpace="180" w:wrap="around" w:vAnchor="text" w:hAnchor="margin" w:xAlign="center" w:y="-55"/>
                    <w:suppressOverlap/>
                    <w:rPr>
                      <w:color w:val="264356" w:themeColor="text2" w:themeShade="BF"/>
                      <w:sz w:val="16"/>
                      <w:szCs w:val="16"/>
                    </w:rPr>
                  </w:pPr>
                  <w:r w:rsidRPr="00F513E3">
                    <w:rPr>
                      <w:color w:val="264356" w:themeColor="text2" w:themeShade="BF"/>
                      <w:sz w:val="16"/>
                      <w:szCs w:val="16"/>
                    </w:rPr>
                    <w:t xml:space="preserve">Part A: 12 months, unopened                    </w:t>
                  </w:r>
                </w:p>
                <w:p w:rsidR="005F2A29" w:rsidRPr="00F513E3" w:rsidRDefault="005F2A29" w:rsidP="00F8567A">
                  <w:pPr>
                    <w:framePr w:hSpace="180" w:wrap="around" w:vAnchor="text" w:hAnchor="margin" w:xAlign="center" w:y="-55"/>
                    <w:suppressOverlap/>
                    <w:rPr>
                      <w:b/>
                      <w:color w:val="264356" w:themeColor="text2" w:themeShade="BF"/>
                      <w:sz w:val="16"/>
                      <w:szCs w:val="16"/>
                    </w:rPr>
                  </w:pPr>
                  <w:r w:rsidRPr="00F513E3">
                    <w:rPr>
                      <w:color w:val="264356" w:themeColor="text2" w:themeShade="BF"/>
                      <w:sz w:val="16"/>
                      <w:szCs w:val="16"/>
                    </w:rPr>
                    <w:t>Part B: 12 months</w:t>
                  </w:r>
                  <w:r w:rsidRPr="00F513E3">
                    <w:rPr>
                      <w:b/>
                      <w:color w:val="264356" w:themeColor="text2" w:themeShade="BF"/>
                      <w:sz w:val="16"/>
                      <w:szCs w:val="16"/>
                    </w:rPr>
                    <w:t xml:space="preserve"> , </w:t>
                  </w:r>
                  <w:r w:rsidRPr="00F513E3">
                    <w:rPr>
                      <w:color w:val="264356" w:themeColor="text2" w:themeShade="BF"/>
                      <w:sz w:val="16"/>
                      <w:szCs w:val="16"/>
                    </w:rPr>
                    <w:t>unopened</w:t>
                  </w:r>
                </w:p>
              </w:tc>
            </w:tr>
            <w:tr w:rsidR="005F2A29" w:rsidRPr="00F513E3" w:rsidTr="005F2A29">
              <w:trPr>
                <w:trHeight w:val="306"/>
              </w:trPr>
              <w:tc>
                <w:tcPr>
                  <w:tcW w:w="5328" w:type="dxa"/>
                </w:tcPr>
                <w:p w:rsidR="005F2A29" w:rsidRPr="00F513E3" w:rsidRDefault="005F2A29" w:rsidP="00F8567A">
                  <w:pPr>
                    <w:framePr w:hSpace="180" w:wrap="around" w:vAnchor="text" w:hAnchor="margin" w:xAlign="center" w:y="-55"/>
                    <w:suppressOverlap/>
                    <w:rPr>
                      <w:color w:val="264356" w:themeColor="text2" w:themeShade="BF"/>
                      <w:sz w:val="16"/>
                      <w:szCs w:val="16"/>
                    </w:rPr>
                  </w:pPr>
                  <w:r w:rsidRPr="00F513E3">
                    <w:rPr>
                      <w:color w:val="264356" w:themeColor="text2" w:themeShade="BF"/>
                      <w:sz w:val="16"/>
                      <w:szCs w:val="16"/>
                    </w:rPr>
                    <w:t>Store Indoors at 65</w:t>
                  </w:r>
                  <w:r w:rsidRPr="00F513E3">
                    <w:rPr>
                      <w:color w:val="264356" w:themeColor="text2" w:themeShade="BF"/>
                      <w:sz w:val="16"/>
                      <w:szCs w:val="16"/>
                    </w:rPr>
                    <w:sym w:font="Symbol" w:char="F0B0"/>
                  </w:r>
                  <w:r w:rsidRPr="00F513E3">
                    <w:rPr>
                      <w:color w:val="264356" w:themeColor="text2" w:themeShade="BF"/>
                      <w:sz w:val="16"/>
                      <w:szCs w:val="16"/>
                    </w:rPr>
                    <w:t>F to 95</w:t>
                  </w:r>
                  <w:r w:rsidRPr="00F513E3">
                    <w:rPr>
                      <w:color w:val="264356" w:themeColor="text2" w:themeShade="BF"/>
                      <w:sz w:val="16"/>
                      <w:szCs w:val="16"/>
                    </w:rPr>
                    <w:sym w:font="Symbol" w:char="F0B0"/>
                  </w:r>
                  <w:r w:rsidRPr="00F513E3">
                    <w:rPr>
                      <w:color w:val="264356" w:themeColor="text2" w:themeShade="BF"/>
                      <w:sz w:val="16"/>
                      <w:szCs w:val="16"/>
                    </w:rPr>
                    <w:t xml:space="preserve"> F</w:t>
                  </w:r>
                </w:p>
              </w:tc>
            </w:tr>
            <w:tr w:rsidR="005F2A29" w:rsidRPr="00F513E3" w:rsidTr="005F2A29">
              <w:trPr>
                <w:trHeight w:val="369"/>
              </w:trPr>
              <w:tc>
                <w:tcPr>
                  <w:tcW w:w="5328" w:type="dxa"/>
                </w:tcPr>
                <w:p w:rsidR="005F2A29" w:rsidRPr="00F513E3" w:rsidRDefault="005F2A29" w:rsidP="00F8567A">
                  <w:pPr>
                    <w:framePr w:hSpace="180" w:wrap="around" w:vAnchor="text" w:hAnchor="margin" w:xAlign="center" w:y="-55"/>
                    <w:suppressOverlap/>
                    <w:jc w:val="center"/>
                    <w:rPr>
                      <w:b/>
                      <w:i/>
                      <w:iCs/>
                      <w:color w:val="264356" w:themeColor="text2" w:themeShade="BF"/>
                      <w:sz w:val="16"/>
                      <w:szCs w:val="16"/>
                    </w:rPr>
                  </w:pPr>
                  <w:r w:rsidRPr="00F513E3">
                    <w:rPr>
                      <w:b/>
                      <w:i/>
                      <w:iCs/>
                      <w:color w:val="264356" w:themeColor="text2" w:themeShade="BF"/>
                      <w:sz w:val="16"/>
                      <w:szCs w:val="16"/>
                    </w:rPr>
                    <w:t>Cleanup:</w:t>
                  </w:r>
                </w:p>
              </w:tc>
            </w:tr>
            <w:tr w:rsidR="005F2A29" w:rsidRPr="00F513E3" w:rsidTr="005F2A29">
              <w:tc>
                <w:tcPr>
                  <w:tcW w:w="5328" w:type="dxa"/>
                </w:tcPr>
                <w:p w:rsidR="005F2A29" w:rsidRPr="00F513E3" w:rsidRDefault="005F2A29" w:rsidP="00F8567A">
                  <w:pPr>
                    <w:framePr w:hSpace="180" w:wrap="around" w:vAnchor="text" w:hAnchor="margin" w:xAlign="center" w:y="-55"/>
                    <w:suppressOverlap/>
                    <w:jc w:val="both"/>
                    <w:rPr>
                      <w:color w:val="264356" w:themeColor="text2" w:themeShade="BF"/>
                      <w:sz w:val="16"/>
                      <w:szCs w:val="16"/>
                    </w:rPr>
                  </w:pPr>
                  <w:r w:rsidRPr="00F513E3">
                    <w:rPr>
                      <w:color w:val="264356" w:themeColor="text2" w:themeShade="BF"/>
                      <w:sz w:val="16"/>
                      <w:szCs w:val="16"/>
                    </w:rPr>
                    <w:t>Clean tools and equipment with acetone or xylene immediately after using. Wash hands and skin with soap or industrial hand cleaner, not with solvent. Cured material must be removed   mechanically.</w:t>
                  </w:r>
                </w:p>
                <w:p w:rsidR="005F2A29" w:rsidRPr="00F513E3" w:rsidRDefault="005F2A29" w:rsidP="00F8567A">
                  <w:pPr>
                    <w:framePr w:hSpace="180" w:wrap="around" w:vAnchor="text" w:hAnchor="margin" w:xAlign="center" w:y="-55"/>
                    <w:suppressOverlap/>
                    <w:jc w:val="both"/>
                    <w:rPr>
                      <w:color w:val="264356" w:themeColor="text2" w:themeShade="BF"/>
                      <w:sz w:val="16"/>
                      <w:szCs w:val="16"/>
                    </w:rPr>
                  </w:pPr>
                </w:p>
              </w:tc>
            </w:tr>
            <w:tr w:rsidR="005F2A29" w:rsidRPr="00F513E3" w:rsidTr="005F2A29">
              <w:tc>
                <w:tcPr>
                  <w:tcW w:w="5328" w:type="dxa"/>
                </w:tcPr>
                <w:p w:rsidR="005F2A29" w:rsidRPr="00F513E3" w:rsidRDefault="005F2A29" w:rsidP="00F8567A">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t>Safety:</w:t>
                  </w:r>
                </w:p>
              </w:tc>
            </w:tr>
            <w:tr w:rsidR="005F2A29" w:rsidRPr="00F513E3" w:rsidTr="005F2A29">
              <w:tc>
                <w:tcPr>
                  <w:tcW w:w="5328" w:type="dxa"/>
                </w:tcPr>
                <w:p w:rsidR="005F2A29" w:rsidRPr="00F513E3" w:rsidRDefault="005F2A29" w:rsidP="00F8567A">
                  <w:pPr>
                    <w:framePr w:hSpace="180" w:wrap="around" w:vAnchor="text" w:hAnchor="margin" w:xAlign="center" w:y="-55"/>
                    <w:suppressOverlap/>
                    <w:jc w:val="both"/>
                    <w:rPr>
                      <w:color w:val="264356" w:themeColor="text2" w:themeShade="BF"/>
                      <w:sz w:val="16"/>
                      <w:szCs w:val="16"/>
                    </w:rPr>
                  </w:pPr>
                  <w:r w:rsidRPr="00F513E3">
                    <w:rPr>
                      <w:color w:val="264356" w:themeColor="text2" w:themeShade="BF"/>
                      <w:sz w:val="16"/>
                      <w:szCs w:val="16"/>
                    </w:rPr>
                    <w:t>Refer to SDS sheet before use.</w:t>
                  </w:r>
                </w:p>
                <w:p w:rsidR="005F2A29" w:rsidRPr="00F513E3" w:rsidRDefault="005F2A29" w:rsidP="00F8567A">
                  <w:pPr>
                    <w:framePr w:hSpace="180" w:wrap="around" w:vAnchor="text" w:hAnchor="margin" w:xAlign="center" w:y="-55"/>
                    <w:suppressOverlap/>
                    <w:jc w:val="both"/>
                    <w:rPr>
                      <w:color w:val="264356" w:themeColor="text2" w:themeShade="BF"/>
                      <w:sz w:val="16"/>
                      <w:szCs w:val="16"/>
                    </w:rPr>
                  </w:pPr>
                  <w:r w:rsidRPr="00F513E3">
                    <w:rPr>
                      <w:color w:val="264356" w:themeColor="text2" w:themeShade="BF"/>
                      <w:sz w:val="16"/>
                      <w:szCs w:val="16"/>
                    </w:rPr>
                    <w:t>Published technical data and instructions are subject to change without notice. Contact your local dealer for additional technical data and instructions.</w:t>
                  </w:r>
                </w:p>
                <w:p w:rsidR="005F2A29" w:rsidRPr="00F513E3" w:rsidRDefault="005F2A29" w:rsidP="00F8567A">
                  <w:pPr>
                    <w:framePr w:hSpace="180" w:wrap="around" w:vAnchor="text" w:hAnchor="margin" w:xAlign="center" w:y="-55"/>
                    <w:suppressOverlap/>
                    <w:jc w:val="both"/>
                    <w:rPr>
                      <w:color w:val="264356" w:themeColor="text2" w:themeShade="BF"/>
                      <w:sz w:val="16"/>
                      <w:szCs w:val="16"/>
                    </w:rPr>
                  </w:pPr>
                  <w:r w:rsidRPr="00F513E3">
                    <w:rPr>
                      <w:color w:val="264356" w:themeColor="text2" w:themeShade="BF"/>
                      <w:sz w:val="16"/>
                      <w:szCs w:val="16"/>
                    </w:rPr>
                    <w:t xml:space="preserve">Appropriate literature has been assembled which </w:t>
                  </w:r>
                  <w:r w:rsidR="00784A8C" w:rsidRPr="00F513E3">
                    <w:rPr>
                      <w:color w:val="264356" w:themeColor="text2" w:themeShade="BF"/>
                      <w:sz w:val="16"/>
                      <w:szCs w:val="16"/>
                    </w:rPr>
                    <w:t>provides informa</w:t>
                  </w:r>
                  <w:r w:rsidRPr="00F513E3">
                    <w:rPr>
                      <w:color w:val="264356" w:themeColor="text2" w:themeShade="BF"/>
                      <w:sz w:val="16"/>
                      <w:szCs w:val="16"/>
                    </w:rPr>
                    <w:t>tion concerning the health and safety precautions that must b</w:t>
                  </w:r>
                  <w:r w:rsidR="00784A8C">
                    <w:rPr>
                      <w:color w:val="264356" w:themeColor="text2" w:themeShade="BF"/>
                      <w:sz w:val="16"/>
                      <w:szCs w:val="16"/>
                    </w:rPr>
                    <w:t>e observed when handling MVB</w:t>
                  </w:r>
                  <w:r w:rsidRPr="00F513E3">
                    <w:rPr>
                      <w:color w:val="264356" w:themeColor="text2" w:themeShade="BF"/>
                      <w:sz w:val="16"/>
                      <w:szCs w:val="16"/>
                    </w:rPr>
                    <w:t xml:space="preserve">. Before working </w:t>
                  </w:r>
                  <w:r w:rsidR="00784A8C" w:rsidRPr="00F513E3">
                    <w:rPr>
                      <w:color w:val="264356" w:themeColor="text2" w:themeShade="BF"/>
                      <w:sz w:val="16"/>
                      <w:szCs w:val="16"/>
                    </w:rPr>
                    <w:t>with these products</w:t>
                  </w:r>
                  <w:r w:rsidRPr="00F513E3">
                    <w:rPr>
                      <w:color w:val="264356" w:themeColor="text2" w:themeShade="BF"/>
                      <w:sz w:val="16"/>
                      <w:szCs w:val="16"/>
                    </w:rPr>
                    <w:t>, you must read and become familiar with the available information on their hazards, proper use, and handling. This cannot be overem</w:t>
                  </w:r>
                  <w:r>
                    <w:rPr>
                      <w:color w:val="264356" w:themeColor="text2" w:themeShade="BF"/>
                      <w:sz w:val="16"/>
                      <w:szCs w:val="16"/>
                    </w:rPr>
                    <w:t>pha</w:t>
                  </w:r>
                  <w:r w:rsidRPr="00F513E3">
                    <w:rPr>
                      <w:color w:val="264356" w:themeColor="text2" w:themeShade="BF"/>
                      <w:sz w:val="16"/>
                      <w:szCs w:val="16"/>
                    </w:rPr>
                    <w:t>sized. Information is available in several forms, e.g., material safety data sheets and product  labels</w:t>
                  </w:r>
                </w:p>
              </w:tc>
            </w:tr>
          </w:tbl>
          <w:p w:rsidR="005F2A29" w:rsidRPr="00F513E3" w:rsidRDefault="005F2A29" w:rsidP="00F513E3">
            <w:pPr>
              <w:spacing w:after="180" w:line="288" w:lineRule="auto"/>
              <w:rPr>
                <w:color w:val="264356" w:themeColor="text2" w:themeShade="BF"/>
                <w:sz w:val="16"/>
                <w:szCs w:val="16"/>
              </w:rPr>
            </w:pPr>
          </w:p>
        </w:tc>
      </w:tr>
      <w:tr w:rsidR="005F2A29" w:rsidTr="005C753A">
        <w:tc>
          <w:tcPr>
            <w:tcW w:w="20" w:type="dxa"/>
            <w:shd w:val="clear" w:color="auto" w:fill="6FA0C0" w:themeFill="text2" w:themeFillTint="99"/>
          </w:tcPr>
          <w:p w:rsidR="005F2A29" w:rsidRDefault="005F2A29" w:rsidP="00F513E3"/>
        </w:tc>
        <w:tc>
          <w:tcPr>
            <w:tcW w:w="20" w:type="dxa"/>
          </w:tcPr>
          <w:p w:rsidR="005F2A29" w:rsidRPr="005A2E12" w:rsidRDefault="005F2A29" w:rsidP="00F513E3"/>
        </w:tc>
        <w:tc>
          <w:tcPr>
            <w:tcW w:w="4536" w:type="dxa"/>
          </w:tcPr>
          <w:p w:rsidR="005F2A29" w:rsidRPr="00F513E3" w:rsidRDefault="005F2A29" w:rsidP="00F513E3">
            <w:pPr>
              <w:jc w:val="center"/>
              <w:rPr>
                <w:b/>
                <w:i/>
                <w:color w:val="264356" w:themeColor="text2" w:themeShade="BF"/>
                <w:sz w:val="16"/>
                <w:szCs w:val="16"/>
              </w:rPr>
            </w:pPr>
            <w:r w:rsidRPr="00F513E3">
              <w:rPr>
                <w:b/>
                <w:i/>
                <w:color w:val="264356" w:themeColor="text2" w:themeShade="BF"/>
                <w:sz w:val="16"/>
                <w:szCs w:val="16"/>
              </w:rPr>
              <w:t>Limitations:</w:t>
            </w:r>
          </w:p>
        </w:tc>
        <w:tc>
          <w:tcPr>
            <w:tcW w:w="20" w:type="dxa"/>
          </w:tcPr>
          <w:p w:rsidR="005F2A29" w:rsidRPr="00C97C68" w:rsidRDefault="005F2A29" w:rsidP="00F513E3">
            <w:pPr>
              <w:rPr>
                <w:color w:val="264356" w:themeColor="text2" w:themeShade="BF"/>
              </w:rPr>
            </w:pPr>
          </w:p>
        </w:tc>
        <w:tc>
          <w:tcPr>
            <w:tcW w:w="20" w:type="dxa"/>
          </w:tcPr>
          <w:p w:rsidR="005F2A29" w:rsidRPr="00C97C68" w:rsidRDefault="005F2A29" w:rsidP="00F513E3">
            <w:pPr>
              <w:rPr>
                <w:color w:val="264356" w:themeColor="text2" w:themeShade="BF"/>
              </w:rPr>
            </w:pPr>
          </w:p>
        </w:tc>
        <w:tc>
          <w:tcPr>
            <w:tcW w:w="122" w:type="dxa"/>
            <w:shd w:val="clear" w:color="auto" w:fill="CFDFEA" w:themeFill="text2" w:themeFillTint="33"/>
          </w:tcPr>
          <w:p w:rsidR="005F2A29" w:rsidRPr="00F513E3" w:rsidRDefault="005F2A29" w:rsidP="00F513E3">
            <w:pPr>
              <w:rPr>
                <w:color w:val="264356" w:themeColor="text2" w:themeShade="BF"/>
                <w:sz w:val="16"/>
                <w:szCs w:val="16"/>
              </w:rPr>
            </w:pPr>
          </w:p>
        </w:tc>
        <w:tc>
          <w:tcPr>
            <w:tcW w:w="5328" w:type="dxa"/>
          </w:tcPr>
          <w:p w:rsidR="005F2A29" w:rsidRPr="00F513E3" w:rsidRDefault="005F2A29" w:rsidP="00F513E3">
            <w:pPr>
              <w:rPr>
                <w:color w:val="264356" w:themeColor="text2" w:themeShade="BF"/>
                <w:sz w:val="16"/>
                <w:szCs w:val="16"/>
              </w:rPr>
            </w:pPr>
          </w:p>
        </w:tc>
      </w:tr>
      <w:tr w:rsidR="005F2A29" w:rsidRPr="00D34CFE" w:rsidTr="005C753A">
        <w:trPr>
          <w:trHeight w:val="1526"/>
        </w:trPr>
        <w:tc>
          <w:tcPr>
            <w:tcW w:w="20" w:type="dxa"/>
            <w:shd w:val="clear" w:color="auto" w:fill="6FA0C0" w:themeFill="text2" w:themeFillTint="99"/>
          </w:tcPr>
          <w:p w:rsidR="005F2A29" w:rsidRPr="00D34CFE" w:rsidRDefault="005F2A29" w:rsidP="00F513E3">
            <w:pPr>
              <w:spacing w:after="180" w:line="288" w:lineRule="auto"/>
              <w:rPr>
                <w:b/>
              </w:rPr>
            </w:pPr>
          </w:p>
        </w:tc>
        <w:tc>
          <w:tcPr>
            <w:tcW w:w="20" w:type="dxa"/>
          </w:tcPr>
          <w:p w:rsidR="005F2A29" w:rsidRPr="005A2E12" w:rsidRDefault="005F2A29" w:rsidP="00F513E3">
            <w:pPr>
              <w:spacing w:after="180" w:line="288" w:lineRule="auto"/>
              <w:rPr>
                <w:b/>
              </w:rPr>
            </w:pPr>
          </w:p>
        </w:tc>
        <w:tc>
          <w:tcPr>
            <w:tcW w:w="4536" w:type="dxa"/>
          </w:tcPr>
          <w:p w:rsidR="005F2A29" w:rsidRDefault="005F2A29" w:rsidP="00F513E3">
            <w:pPr>
              <w:jc w:val="both"/>
              <w:rPr>
                <w:rFonts w:asciiTheme="majorHAnsi" w:eastAsia="Times New Roman" w:hAnsiTheme="majorHAnsi" w:cs="Times New Roman"/>
                <w:color w:val="264356" w:themeColor="text2" w:themeShade="BF"/>
                <w:sz w:val="16"/>
                <w:szCs w:val="16"/>
              </w:rPr>
            </w:pPr>
          </w:p>
          <w:p w:rsidR="005F2A29" w:rsidRPr="00F513E3" w:rsidRDefault="005F2A29" w:rsidP="00F513E3">
            <w:pPr>
              <w:jc w:val="both"/>
              <w:rPr>
                <w:rFonts w:asciiTheme="majorHAnsi" w:eastAsia="Times New Roman" w:hAnsiTheme="majorHAnsi" w:cs="Times New Roman"/>
                <w:color w:val="264356" w:themeColor="text2" w:themeShade="BF"/>
                <w:sz w:val="16"/>
                <w:szCs w:val="16"/>
              </w:rPr>
            </w:pPr>
            <w:r w:rsidRPr="00F513E3">
              <w:rPr>
                <w:rFonts w:asciiTheme="majorHAnsi" w:eastAsia="Times New Roman" w:hAnsiTheme="majorHAnsi" w:cs="Times New Roman"/>
                <w:color w:val="264356" w:themeColor="text2" w:themeShade="BF"/>
                <w:sz w:val="16"/>
                <w:szCs w:val="16"/>
              </w:rPr>
              <w:t>DO NOT PAINT OVER MILDEW. Mildew is a fungus, brown, black, gray or even white in color, and will rapidly grow through any coating applied over it. A solution of 50% household bleach and 50% water will kill the mildew. See precautions on bleach label for handling before using.</w:t>
            </w:r>
          </w:p>
          <w:p w:rsidR="005F2A29" w:rsidRPr="00F513E3" w:rsidRDefault="005F2A29" w:rsidP="00F513E3">
            <w:pPr>
              <w:jc w:val="both"/>
              <w:rPr>
                <w:rFonts w:asciiTheme="majorHAnsi" w:hAnsiTheme="majorHAnsi"/>
                <w:color w:val="264356" w:themeColor="text2" w:themeShade="BF"/>
                <w:sz w:val="16"/>
                <w:szCs w:val="16"/>
              </w:rPr>
            </w:pPr>
          </w:p>
          <w:p w:rsidR="005F2A29" w:rsidRDefault="005F2A29" w:rsidP="00F513E3">
            <w:pPr>
              <w:jc w:val="both"/>
              <w:rPr>
                <w:rFonts w:asciiTheme="majorHAnsi" w:hAnsiTheme="majorHAnsi"/>
                <w:color w:val="264356" w:themeColor="text2" w:themeShade="BF"/>
                <w:sz w:val="16"/>
                <w:szCs w:val="16"/>
              </w:rPr>
            </w:pPr>
            <w:r w:rsidRPr="00F513E3">
              <w:rPr>
                <w:rFonts w:asciiTheme="majorHAnsi" w:hAnsiTheme="majorHAnsi"/>
                <w:color w:val="264356" w:themeColor="text2" w:themeShade="BF"/>
                <w:sz w:val="16"/>
                <w:szCs w:val="16"/>
              </w:rPr>
              <w:t>Strictly adhere to the Manufacturer’s Directions for Applications.</w:t>
            </w:r>
          </w:p>
          <w:p w:rsidR="005F2A29" w:rsidRPr="00F513E3" w:rsidRDefault="005F2A29" w:rsidP="00F513E3">
            <w:pPr>
              <w:jc w:val="both"/>
              <w:rPr>
                <w:rFonts w:asciiTheme="majorHAnsi" w:hAnsiTheme="majorHAnsi"/>
                <w:color w:val="264356" w:themeColor="text2" w:themeShade="BF"/>
                <w:sz w:val="16"/>
                <w:szCs w:val="16"/>
              </w:rPr>
            </w:pPr>
          </w:p>
          <w:tbl>
            <w:tblPr>
              <w:tblStyle w:val="FormTable"/>
              <w:tblpPr w:leftFromText="180" w:rightFromText="180" w:horzAnchor="margin" w:tblpY="-2506"/>
              <w:tblOverlap w:val="never"/>
              <w:tblW w:w="5011" w:type="dxa"/>
              <w:tblLayout w:type="fixed"/>
              <w:tblLook w:val="0480" w:firstRow="0" w:lastRow="0" w:firstColumn="1" w:lastColumn="0" w:noHBand="0" w:noVBand="1"/>
            </w:tblPr>
            <w:tblGrid>
              <w:gridCol w:w="5011"/>
            </w:tblGrid>
            <w:tr w:rsidR="005F2A29" w:rsidRPr="00F513E3" w:rsidTr="00F8567A">
              <w:trPr>
                <w:trHeight w:val="270"/>
              </w:trPr>
              <w:tc>
                <w:tcPr>
                  <w:tcW w:w="5000" w:type="pct"/>
                </w:tcPr>
                <w:p w:rsidR="005F2A29" w:rsidRPr="00F513E3" w:rsidRDefault="00F8567A" w:rsidP="005C753A">
                  <w:pPr>
                    <w:jc w:val="center"/>
                    <w:rPr>
                      <w:b/>
                      <w:i/>
                      <w:color w:val="264356" w:themeColor="text2" w:themeShade="BF"/>
                      <w:sz w:val="16"/>
                      <w:szCs w:val="16"/>
                    </w:rPr>
                  </w:pPr>
                  <w:r>
                    <w:rPr>
                      <w:b/>
                      <w:i/>
                      <w:color w:val="264356" w:themeColor="text2" w:themeShade="BF"/>
                      <w:sz w:val="16"/>
                      <w:szCs w:val="16"/>
                    </w:rPr>
                    <w:lastRenderedPageBreak/>
                    <w:t>P</w:t>
                  </w:r>
                  <w:r w:rsidR="005F2A29" w:rsidRPr="00F513E3">
                    <w:rPr>
                      <w:b/>
                      <w:i/>
                      <w:color w:val="264356" w:themeColor="text2" w:themeShade="BF"/>
                      <w:sz w:val="16"/>
                      <w:szCs w:val="16"/>
                    </w:rPr>
                    <w:t>reparation:</w:t>
                  </w:r>
                </w:p>
              </w:tc>
            </w:tr>
            <w:tr w:rsidR="005F2A29" w:rsidRPr="00F513E3" w:rsidTr="00F8567A">
              <w:trPr>
                <w:trHeight w:val="3039"/>
              </w:trPr>
              <w:tc>
                <w:tcPr>
                  <w:tcW w:w="5000" w:type="pct"/>
                </w:tcPr>
                <w:p w:rsidR="005F2A29" w:rsidRPr="00F513E3" w:rsidRDefault="005F2A29" w:rsidP="00F8567A">
                  <w:pPr>
                    <w:ind w:right="432"/>
                    <w:rPr>
                      <w:color w:val="264356" w:themeColor="text2" w:themeShade="BF"/>
                      <w:sz w:val="16"/>
                      <w:szCs w:val="16"/>
                    </w:rPr>
                  </w:pPr>
                  <w:r w:rsidRPr="00F513E3">
                    <w:rPr>
                      <w:color w:val="264356" w:themeColor="text2" w:themeShade="BF"/>
                      <w:sz w:val="16"/>
                      <w:szCs w:val="16"/>
                    </w:rPr>
                    <w:t>1. Ensure that floors are structurally sound and cured a minimum of 7 days.</w:t>
                  </w:r>
                </w:p>
                <w:p w:rsidR="005F2A29" w:rsidRPr="00F513E3" w:rsidRDefault="005F2A29" w:rsidP="00F8567A">
                  <w:pPr>
                    <w:ind w:right="432"/>
                    <w:rPr>
                      <w:color w:val="264356" w:themeColor="text2" w:themeShade="BF"/>
                      <w:sz w:val="16"/>
                      <w:szCs w:val="16"/>
                    </w:rPr>
                  </w:pPr>
                  <w:r w:rsidRPr="00F513E3">
                    <w:rPr>
                      <w:color w:val="264356" w:themeColor="text2" w:themeShade="BF"/>
                      <w:sz w:val="16"/>
                      <w:szCs w:val="16"/>
                    </w:rPr>
                    <w:t xml:space="preserve">2. </w:t>
                  </w:r>
                  <w:r w:rsidR="00784A8C">
                    <w:rPr>
                      <w:color w:val="264356" w:themeColor="text2" w:themeShade="BF"/>
                      <w:sz w:val="16"/>
                      <w:szCs w:val="16"/>
                    </w:rPr>
                    <w:t>Follow all standard OneStep</w:t>
                  </w:r>
                  <w:r w:rsidRPr="00F513E3">
                    <w:rPr>
                      <w:color w:val="264356" w:themeColor="text2" w:themeShade="BF"/>
                      <w:sz w:val="16"/>
                      <w:szCs w:val="16"/>
                    </w:rPr>
                    <w:t xml:space="preserve"> recommendations for surface preparation. Remove all contaminants such as dirt, oil, paint, wax, grease, </w:t>
                  </w:r>
                  <w:proofErr w:type="spellStart"/>
                  <w:r w:rsidRPr="00F513E3">
                    <w:rPr>
                      <w:color w:val="264356" w:themeColor="text2" w:themeShade="BF"/>
                      <w:sz w:val="16"/>
                      <w:szCs w:val="16"/>
                    </w:rPr>
                    <w:t>bitumens</w:t>
                  </w:r>
                  <w:proofErr w:type="spellEnd"/>
                  <w:r w:rsidRPr="00F513E3">
                    <w:rPr>
                      <w:color w:val="264356" w:themeColor="text2" w:themeShade="BF"/>
                      <w:sz w:val="16"/>
                      <w:szCs w:val="16"/>
                    </w:rPr>
                    <w:t xml:space="preserve"> and forming, curing, and release agents, efflorescence, or other foreign matter.</w:t>
                  </w:r>
                </w:p>
                <w:p w:rsidR="005F2A29" w:rsidRPr="00F513E3" w:rsidRDefault="005F2A29" w:rsidP="00F8567A">
                  <w:pPr>
                    <w:ind w:right="432"/>
                    <w:rPr>
                      <w:color w:val="264356" w:themeColor="text2" w:themeShade="BF"/>
                      <w:sz w:val="16"/>
                      <w:szCs w:val="16"/>
                    </w:rPr>
                  </w:pPr>
                  <w:r w:rsidRPr="00F513E3">
                    <w:rPr>
                      <w:color w:val="264356" w:themeColor="text2" w:themeShade="BF"/>
                      <w:sz w:val="16"/>
                      <w:szCs w:val="16"/>
                    </w:rPr>
                    <w:t>3. Repair concrete and install joint sealants and fillers as necessary. Use patching materials not susceptible to moisture.</w:t>
                  </w:r>
                </w:p>
                <w:p w:rsidR="005F2A29" w:rsidRPr="00F513E3" w:rsidRDefault="005F2A29" w:rsidP="00F8567A">
                  <w:pPr>
                    <w:ind w:right="432"/>
                    <w:rPr>
                      <w:color w:val="264356" w:themeColor="text2" w:themeShade="BF"/>
                      <w:sz w:val="16"/>
                      <w:szCs w:val="16"/>
                    </w:rPr>
                  </w:pPr>
                  <w:r w:rsidRPr="00F513E3">
                    <w:rPr>
                      <w:color w:val="264356" w:themeColor="text2" w:themeShade="BF"/>
                      <w:sz w:val="16"/>
                      <w:szCs w:val="16"/>
                    </w:rPr>
                    <w:t>4. Mechanical surface profiling is the preferred floor preparation method for both new and existing floors. It is the only acceptable preparation method where warranties are issued. Acid etching is not recommended. Mechanically profile the floor to medium-grit sand- paper texture (CSP 3 or 4).</w:t>
                  </w:r>
                </w:p>
                <w:p w:rsidR="005F2A29" w:rsidRPr="00F513E3" w:rsidRDefault="005F2A29" w:rsidP="00F8567A">
                  <w:pPr>
                    <w:ind w:right="432"/>
                    <w:rPr>
                      <w:color w:val="264356" w:themeColor="text2" w:themeShade="BF"/>
                      <w:sz w:val="16"/>
                      <w:szCs w:val="16"/>
                    </w:rPr>
                  </w:pPr>
                  <w:r w:rsidRPr="00F513E3">
                    <w:rPr>
                      <w:color w:val="264356" w:themeColor="text2" w:themeShade="BF"/>
                      <w:sz w:val="16"/>
                      <w:szCs w:val="16"/>
                    </w:rPr>
                    <w:t>5. Measure MVT (moisture vapor transmission) after shot blasting using a calcium chloride test per ASTM F1869 instructions, or a relative humidity test per ASTM F2170 or  F2420</w:t>
                  </w:r>
                </w:p>
                <w:p w:rsidR="005F2A29" w:rsidRPr="00F513E3" w:rsidRDefault="005F2A29" w:rsidP="00F8567A">
                  <w:pPr>
                    <w:ind w:right="576"/>
                    <w:rPr>
                      <w:b/>
                      <w:color w:val="264356" w:themeColor="text2" w:themeShade="BF"/>
                      <w:sz w:val="16"/>
                      <w:szCs w:val="16"/>
                    </w:rPr>
                  </w:pPr>
                  <w:r w:rsidRPr="00F513E3">
                    <w:rPr>
                      <w:color w:val="264356" w:themeColor="text2" w:themeShade="BF"/>
                      <w:sz w:val="16"/>
                      <w:szCs w:val="16"/>
                    </w:rPr>
                    <w:t xml:space="preserve">6. If the moisture vapor transmission tests show that a rate of 3 </w:t>
                  </w:r>
                  <w:proofErr w:type="spellStart"/>
                  <w:r w:rsidRPr="00F513E3">
                    <w:rPr>
                      <w:color w:val="264356" w:themeColor="text2" w:themeShade="BF"/>
                      <w:sz w:val="16"/>
                      <w:szCs w:val="16"/>
                    </w:rPr>
                    <w:t>lb</w:t>
                  </w:r>
                  <w:proofErr w:type="spellEnd"/>
                  <w:r w:rsidRPr="00F513E3">
                    <w:rPr>
                      <w:color w:val="264356" w:themeColor="text2" w:themeShade="BF"/>
                      <w:sz w:val="16"/>
                      <w:szCs w:val="16"/>
                    </w:rPr>
                    <w:t xml:space="preserve">/1000 </w:t>
                  </w:r>
                  <w:proofErr w:type="spellStart"/>
                  <w:r w:rsidRPr="00F513E3">
                    <w:rPr>
                      <w:color w:val="264356" w:themeColor="text2" w:themeShade="BF"/>
                      <w:sz w:val="16"/>
                      <w:szCs w:val="16"/>
                    </w:rPr>
                    <w:t>sq</w:t>
                  </w:r>
                  <w:proofErr w:type="spellEnd"/>
                  <w:r w:rsidRPr="00F513E3">
                    <w:rPr>
                      <w:color w:val="264356" w:themeColor="text2" w:themeShade="BF"/>
                      <w:sz w:val="16"/>
                      <w:szCs w:val="16"/>
                    </w:rPr>
                    <w:t xml:space="preserve"> </w:t>
                  </w:r>
                  <w:proofErr w:type="spellStart"/>
                  <w:r w:rsidRPr="00F513E3">
                    <w:rPr>
                      <w:color w:val="264356" w:themeColor="text2" w:themeShade="BF"/>
                      <w:sz w:val="16"/>
                      <w:szCs w:val="16"/>
                    </w:rPr>
                    <w:t>ft</w:t>
                  </w:r>
                  <w:proofErr w:type="spellEnd"/>
                  <w:r w:rsidRPr="00F513E3">
                    <w:rPr>
                      <w:color w:val="264356" w:themeColor="text2" w:themeShade="BF"/>
                      <w:sz w:val="16"/>
                      <w:szCs w:val="16"/>
                    </w:rPr>
                    <w:t xml:space="preserve"> in 24 hours or a relative humidity of 75% is exceeded, then MVB is needed prior to the application of flooring adhesives and </w:t>
                  </w:r>
                  <w:proofErr w:type="spellStart"/>
                  <w:r w:rsidRPr="00F513E3">
                    <w:rPr>
                      <w:color w:val="264356" w:themeColor="text2" w:themeShade="BF"/>
                      <w:sz w:val="16"/>
                      <w:szCs w:val="16"/>
                    </w:rPr>
                    <w:t>underlayments</w:t>
                  </w:r>
                  <w:proofErr w:type="spellEnd"/>
                  <w:r w:rsidRPr="00F513E3">
                    <w:rPr>
                      <w:color w:val="264356" w:themeColor="text2" w:themeShade="BF"/>
                      <w:sz w:val="16"/>
                      <w:szCs w:val="16"/>
                    </w:rPr>
                    <w:t xml:space="preserve">. Note: It is recommended that a test area is completed prior to applying MVB on the entire floor to ensure that water vapor levels are sufficiently suppressed to allow floor covering installations. </w:t>
                  </w:r>
                </w:p>
              </w:tc>
            </w:tr>
            <w:tr w:rsidR="005F2A29" w:rsidRPr="00F513E3" w:rsidTr="00F8567A">
              <w:trPr>
                <w:trHeight w:val="228"/>
              </w:trPr>
              <w:tc>
                <w:tcPr>
                  <w:tcW w:w="5000" w:type="pct"/>
                </w:tcPr>
                <w:p w:rsidR="005F2A29" w:rsidRPr="00F513E3" w:rsidRDefault="005F2A29" w:rsidP="00F8567A">
                  <w:pPr>
                    <w:ind w:right="432"/>
                    <w:rPr>
                      <w:color w:val="264356" w:themeColor="text2" w:themeShade="BF"/>
                      <w:sz w:val="16"/>
                      <w:szCs w:val="16"/>
                    </w:rPr>
                  </w:pPr>
                  <w:r w:rsidRPr="00F513E3">
                    <w:rPr>
                      <w:b/>
                      <w:i/>
                      <w:color w:val="264356" w:themeColor="text2" w:themeShade="BF"/>
                      <w:sz w:val="16"/>
                      <w:szCs w:val="16"/>
                    </w:rPr>
                    <w:t>Application:</w:t>
                  </w:r>
                </w:p>
              </w:tc>
            </w:tr>
            <w:tr w:rsidR="005F2A29" w:rsidRPr="00F513E3" w:rsidTr="00F8567A">
              <w:trPr>
                <w:trHeight w:val="3618"/>
              </w:trPr>
              <w:tc>
                <w:tcPr>
                  <w:tcW w:w="5000" w:type="pct"/>
                </w:tcPr>
                <w:p w:rsidR="005F2A29" w:rsidRPr="00C431FE" w:rsidRDefault="005F2A29" w:rsidP="00F8567A">
                  <w:pPr>
                    <w:ind w:right="576"/>
                    <w:rPr>
                      <w:color w:val="264356" w:themeColor="text2" w:themeShade="BF"/>
                      <w:sz w:val="15"/>
                      <w:szCs w:val="15"/>
                    </w:rPr>
                  </w:pPr>
                  <w:r w:rsidRPr="00C431FE">
                    <w:rPr>
                      <w:color w:val="264356" w:themeColor="text2" w:themeShade="BF"/>
                      <w:sz w:val="15"/>
                      <w:szCs w:val="15"/>
                    </w:rPr>
                    <w:t>1. The ambient and surface temperature must  be  between  50  and 90</w:t>
                  </w:r>
                  <w:r w:rsidRPr="00C431FE">
                    <w:rPr>
                      <w:rFonts w:hint="cs"/>
                      <w:color w:val="264356" w:themeColor="text2" w:themeShade="BF"/>
                      <w:sz w:val="15"/>
                      <w:szCs w:val="15"/>
                    </w:rPr>
                    <w:t>°</w:t>
                  </w:r>
                  <w:r w:rsidRPr="00C431FE">
                    <w:rPr>
                      <w:color w:val="264356" w:themeColor="text2" w:themeShade="BF"/>
                      <w:sz w:val="15"/>
                      <w:szCs w:val="15"/>
                    </w:rPr>
                    <w:t xml:space="preserve"> F at the time of application, and temperatures should not rise above this range during application or while the material is curing. Ambient relative humidity percentage should not exceed 80% at the time of application. Note: Higher temperatures will shorten the working and cure time of this material.</w:t>
                  </w:r>
                </w:p>
                <w:p w:rsidR="005F2A29" w:rsidRPr="00C431FE" w:rsidRDefault="005F2A29" w:rsidP="00F8567A">
                  <w:pPr>
                    <w:ind w:right="576"/>
                    <w:rPr>
                      <w:color w:val="264356" w:themeColor="text2" w:themeShade="BF"/>
                      <w:sz w:val="15"/>
                      <w:szCs w:val="15"/>
                    </w:rPr>
                  </w:pPr>
                  <w:r w:rsidRPr="00C431FE">
                    <w:rPr>
                      <w:color w:val="264356" w:themeColor="text2" w:themeShade="BF"/>
                      <w:sz w:val="15"/>
                      <w:szCs w:val="15"/>
                    </w:rPr>
                    <w:t xml:space="preserve">2. Mix Part A and Part B (2 to 1 by volume) together using a </w:t>
                  </w:r>
                  <w:proofErr w:type="spellStart"/>
                  <w:r w:rsidRPr="00C431FE">
                    <w:rPr>
                      <w:color w:val="264356" w:themeColor="text2" w:themeShade="BF"/>
                      <w:sz w:val="15"/>
                      <w:szCs w:val="15"/>
                    </w:rPr>
                    <w:t>slowspeed</w:t>
                  </w:r>
                  <w:proofErr w:type="spellEnd"/>
                  <w:r w:rsidRPr="00C431FE">
                    <w:rPr>
                      <w:color w:val="264356" w:themeColor="text2" w:themeShade="BF"/>
                      <w:sz w:val="15"/>
                      <w:szCs w:val="15"/>
                    </w:rPr>
                    <w:t xml:space="preserve"> drill (500 rpm) and paddle for 2-3 minutes.</w:t>
                  </w:r>
                </w:p>
                <w:p w:rsidR="005F2A29" w:rsidRPr="00C431FE" w:rsidRDefault="005F2A29" w:rsidP="00F8567A">
                  <w:pPr>
                    <w:ind w:right="576"/>
                    <w:rPr>
                      <w:color w:val="264356" w:themeColor="text2" w:themeShade="BF"/>
                      <w:sz w:val="15"/>
                      <w:szCs w:val="15"/>
                    </w:rPr>
                  </w:pPr>
                  <w:r w:rsidRPr="00C431FE">
                    <w:rPr>
                      <w:color w:val="264356" w:themeColor="text2" w:themeShade="BF"/>
                      <w:sz w:val="15"/>
                      <w:szCs w:val="15"/>
                    </w:rPr>
                    <w:t>3. Pour the entire mixture onto the properly prepared concrete surface immediately after mixing. Leaving the material in the pail will significantly reduce the pot life and will cause the temperature of the material to rise.</w:t>
                  </w:r>
                </w:p>
                <w:p w:rsidR="005F2A29" w:rsidRPr="00C431FE" w:rsidRDefault="005F2A29" w:rsidP="00F8567A">
                  <w:pPr>
                    <w:ind w:right="576"/>
                    <w:rPr>
                      <w:color w:val="264356" w:themeColor="text2" w:themeShade="BF"/>
                      <w:sz w:val="15"/>
                      <w:szCs w:val="15"/>
                    </w:rPr>
                  </w:pPr>
                  <w:r w:rsidRPr="00C431FE">
                    <w:rPr>
                      <w:color w:val="264356" w:themeColor="text2" w:themeShade="BF"/>
                      <w:sz w:val="15"/>
                      <w:szCs w:val="15"/>
                    </w:rPr>
                    <w:t>4. Because of the quick cure rate of this product, do not mix more kits than can be used within the pot life of 15</w:t>
                  </w:r>
                  <w:r w:rsidRPr="00C431FE">
                    <w:rPr>
                      <w:rFonts w:hint="cs"/>
                      <w:color w:val="264356" w:themeColor="text2" w:themeShade="BF"/>
                      <w:sz w:val="15"/>
                      <w:szCs w:val="15"/>
                    </w:rPr>
                    <w:t>–</w:t>
                  </w:r>
                  <w:r w:rsidRPr="00C431FE">
                    <w:rPr>
                      <w:color w:val="264356" w:themeColor="text2" w:themeShade="BF"/>
                      <w:sz w:val="15"/>
                      <w:szCs w:val="15"/>
                    </w:rPr>
                    <w:t>25 minutes at 75</w:t>
                  </w:r>
                  <w:r w:rsidRPr="00C431FE">
                    <w:rPr>
                      <w:rFonts w:hint="cs"/>
                      <w:color w:val="264356" w:themeColor="text2" w:themeShade="BF"/>
                      <w:sz w:val="15"/>
                      <w:szCs w:val="15"/>
                    </w:rPr>
                    <w:t>°</w:t>
                  </w:r>
                  <w:r w:rsidRPr="00C431FE">
                    <w:rPr>
                      <w:color w:val="264356" w:themeColor="text2" w:themeShade="BF"/>
                      <w:sz w:val="15"/>
                      <w:szCs w:val="15"/>
                    </w:rPr>
                    <w:t xml:space="preserve"> F (24</w:t>
                  </w:r>
                  <w:r w:rsidRPr="00C431FE">
                    <w:rPr>
                      <w:rFonts w:hint="cs"/>
                      <w:color w:val="264356" w:themeColor="text2" w:themeShade="BF"/>
                      <w:sz w:val="15"/>
                      <w:szCs w:val="15"/>
                    </w:rPr>
                    <w:t>°</w:t>
                  </w:r>
                  <w:r w:rsidRPr="00C431FE">
                    <w:rPr>
                      <w:color w:val="264356" w:themeColor="text2" w:themeShade="BF"/>
                      <w:sz w:val="15"/>
                      <w:szCs w:val="15"/>
                    </w:rPr>
                    <w:t xml:space="preserve"> C). Elevated temperatures decrease mix amount.</w:t>
                  </w:r>
                </w:p>
                <w:p w:rsidR="00B3093D" w:rsidRPr="00C431FE" w:rsidRDefault="00B3093D" w:rsidP="00F8567A">
                  <w:pPr>
                    <w:ind w:right="576"/>
                    <w:rPr>
                      <w:color w:val="264356" w:themeColor="text2" w:themeShade="BF"/>
                      <w:sz w:val="15"/>
                      <w:szCs w:val="15"/>
                    </w:rPr>
                  </w:pPr>
                  <w:r w:rsidRPr="00C431FE">
                    <w:rPr>
                      <w:color w:val="264356" w:themeColor="text2" w:themeShade="BF"/>
                      <w:sz w:val="15"/>
                      <w:szCs w:val="15"/>
                    </w:rPr>
                    <w:t>5. For application as a moisture vapor barrier, spread the mixed material onto the substrate with a notched squeegee at a rate of up to 100 square feet per gallon. Place the epoxy to permit a continuous operation by applying the second mix immediately behind the first mix. Apply to the entire surface, ensuring there are no dry areas.</w:t>
                  </w:r>
                </w:p>
                <w:p w:rsidR="005F2A29" w:rsidRPr="00C431FE" w:rsidRDefault="00B3093D" w:rsidP="00F8567A">
                  <w:pPr>
                    <w:ind w:right="576"/>
                    <w:rPr>
                      <w:color w:val="264356" w:themeColor="text2" w:themeShade="BF"/>
                      <w:sz w:val="15"/>
                      <w:szCs w:val="15"/>
                    </w:rPr>
                  </w:pPr>
                  <w:r w:rsidRPr="00C431FE">
                    <w:rPr>
                      <w:color w:val="264356" w:themeColor="text2" w:themeShade="BF"/>
                      <w:sz w:val="15"/>
                      <w:szCs w:val="15"/>
                    </w:rPr>
                    <w:t>6</w:t>
                  </w:r>
                  <w:r w:rsidR="005F2A29" w:rsidRPr="00C431FE">
                    <w:rPr>
                      <w:color w:val="264356" w:themeColor="text2" w:themeShade="BF"/>
                      <w:sz w:val="15"/>
                      <w:szCs w:val="15"/>
                    </w:rPr>
                    <w:t>. For application as a broadcast system, spread the mixed material onto the substrate with a notched squeegee at a rate of up to 200 square feet per gallon. Place the epoxy to permit a continuous operation by applying the second mix immediately behind the first mix. Apply to the entire surface, ensuring there are no dry areas.</w:t>
                  </w:r>
                </w:p>
                <w:p w:rsidR="005F2A29" w:rsidRPr="00C431FE" w:rsidRDefault="00B3093D" w:rsidP="00F8567A">
                  <w:pPr>
                    <w:ind w:right="576"/>
                    <w:rPr>
                      <w:color w:val="264356" w:themeColor="text2" w:themeShade="BF"/>
                      <w:sz w:val="15"/>
                      <w:szCs w:val="15"/>
                    </w:rPr>
                  </w:pPr>
                  <w:r w:rsidRPr="00C431FE">
                    <w:rPr>
                      <w:color w:val="264356" w:themeColor="text2" w:themeShade="BF"/>
                      <w:sz w:val="15"/>
                      <w:szCs w:val="15"/>
                    </w:rPr>
                    <w:t>7</w:t>
                  </w:r>
                  <w:r w:rsidR="005F2A29" w:rsidRPr="00C431FE">
                    <w:rPr>
                      <w:color w:val="264356" w:themeColor="text2" w:themeShade="BF"/>
                      <w:sz w:val="15"/>
                      <w:szCs w:val="15"/>
                    </w:rPr>
                    <w:t>. Allow MVB to become tack free (approximately 8-12 hours under normal conditions) before applying another flooring inst</w:t>
                  </w:r>
                  <w:r w:rsidRPr="00C431FE">
                    <w:rPr>
                      <w:color w:val="264356" w:themeColor="text2" w:themeShade="BF"/>
                      <w:sz w:val="15"/>
                      <w:szCs w:val="15"/>
                    </w:rPr>
                    <w:t xml:space="preserve">allation product. After 24 hrs. </w:t>
                  </w:r>
                  <w:proofErr w:type="gramStart"/>
                  <w:r w:rsidR="005F2A29" w:rsidRPr="00C431FE">
                    <w:rPr>
                      <w:color w:val="264356" w:themeColor="text2" w:themeShade="BF"/>
                      <w:sz w:val="15"/>
                      <w:szCs w:val="15"/>
                    </w:rPr>
                    <w:t>surface</w:t>
                  </w:r>
                  <w:proofErr w:type="gramEnd"/>
                  <w:r w:rsidR="005F2A29" w:rsidRPr="00C431FE">
                    <w:rPr>
                      <w:color w:val="264356" w:themeColor="text2" w:themeShade="BF"/>
                      <w:sz w:val="15"/>
                      <w:szCs w:val="15"/>
                    </w:rPr>
                    <w:t xml:space="preserve"> must be sanded and laitance free prior to  applying  next coat.</w:t>
                  </w:r>
                </w:p>
                <w:p w:rsidR="005F2A29" w:rsidRPr="00585C9D" w:rsidRDefault="00B3093D" w:rsidP="00585C9D">
                  <w:pPr>
                    <w:ind w:right="576"/>
                    <w:rPr>
                      <w:color w:val="264356" w:themeColor="text2" w:themeShade="BF"/>
                      <w:sz w:val="15"/>
                      <w:szCs w:val="15"/>
                    </w:rPr>
                  </w:pPr>
                  <w:r w:rsidRPr="00C431FE">
                    <w:rPr>
                      <w:color w:val="264356" w:themeColor="text2" w:themeShade="BF"/>
                      <w:sz w:val="15"/>
                      <w:szCs w:val="15"/>
                    </w:rPr>
                    <w:t>8</w:t>
                  </w:r>
                  <w:r w:rsidR="005F2A29" w:rsidRPr="00C431FE">
                    <w:rPr>
                      <w:color w:val="264356" w:themeColor="text2" w:themeShade="BF"/>
                      <w:sz w:val="15"/>
                      <w:szCs w:val="15"/>
                    </w:rPr>
                    <w:t>. Flooring adhesives may be applied directly to the tack free MVB surface.</w:t>
                  </w:r>
                  <w:bookmarkStart w:id="0" w:name="_GoBack"/>
                  <w:bookmarkEnd w:id="0"/>
                </w:p>
              </w:tc>
            </w:tr>
            <w:tr w:rsidR="005C753A" w:rsidRPr="00F513E3" w:rsidTr="00F8567A">
              <w:trPr>
                <w:trHeight w:val="75"/>
              </w:trPr>
              <w:tc>
                <w:tcPr>
                  <w:tcW w:w="5000" w:type="pct"/>
                </w:tcPr>
                <w:p w:rsidR="005C753A" w:rsidRPr="00F513E3" w:rsidRDefault="005C753A" w:rsidP="005C753A">
                  <w:pPr>
                    <w:rPr>
                      <w:color w:val="264356" w:themeColor="text2" w:themeShade="BF"/>
                      <w:sz w:val="16"/>
                      <w:szCs w:val="16"/>
                    </w:rPr>
                  </w:pPr>
                </w:p>
              </w:tc>
            </w:tr>
          </w:tbl>
          <w:p w:rsidR="005F2A29" w:rsidRPr="00F513E3" w:rsidRDefault="005F2A29" w:rsidP="00F513E3">
            <w:pPr>
              <w:spacing w:after="180" w:line="288" w:lineRule="auto"/>
              <w:jc w:val="both"/>
              <w:rPr>
                <w:b/>
                <w:bCs/>
                <w:color w:val="264356" w:themeColor="text2" w:themeShade="BF"/>
                <w:sz w:val="16"/>
                <w:szCs w:val="16"/>
              </w:rPr>
            </w:pPr>
          </w:p>
        </w:tc>
        <w:tc>
          <w:tcPr>
            <w:tcW w:w="20" w:type="dxa"/>
          </w:tcPr>
          <w:p w:rsidR="005F2A29" w:rsidRPr="00C97C68" w:rsidRDefault="005F2A29" w:rsidP="00F513E3">
            <w:pPr>
              <w:rPr>
                <w:b/>
                <w:color w:val="264356" w:themeColor="text2" w:themeShade="BF"/>
              </w:rPr>
            </w:pPr>
          </w:p>
        </w:tc>
        <w:tc>
          <w:tcPr>
            <w:tcW w:w="20" w:type="dxa"/>
          </w:tcPr>
          <w:p w:rsidR="005F2A29" w:rsidRPr="00C97C68" w:rsidRDefault="005F2A29" w:rsidP="00F513E3">
            <w:pPr>
              <w:spacing w:after="180" w:line="288" w:lineRule="auto"/>
              <w:rPr>
                <w:b/>
                <w:color w:val="264356" w:themeColor="text2" w:themeShade="BF"/>
              </w:rPr>
            </w:pPr>
          </w:p>
        </w:tc>
        <w:tc>
          <w:tcPr>
            <w:tcW w:w="122" w:type="dxa"/>
            <w:shd w:val="clear" w:color="auto" w:fill="CFDFEA" w:themeFill="text2" w:themeFillTint="33"/>
          </w:tcPr>
          <w:p w:rsidR="005F2A29" w:rsidRPr="00F513E3" w:rsidRDefault="005F2A29" w:rsidP="00F513E3">
            <w:pPr>
              <w:jc w:val="center"/>
              <w:rPr>
                <w:b/>
                <w:i/>
                <w:color w:val="264356" w:themeColor="text2" w:themeShade="BF"/>
                <w:sz w:val="16"/>
                <w:szCs w:val="16"/>
              </w:rPr>
            </w:pPr>
          </w:p>
        </w:tc>
        <w:tc>
          <w:tcPr>
            <w:tcW w:w="5328" w:type="dxa"/>
          </w:tcPr>
          <w:tbl>
            <w:tblPr>
              <w:tblStyle w:val="FormTable"/>
              <w:tblW w:w="5328" w:type="dxa"/>
              <w:tblLayout w:type="fixed"/>
              <w:tblLook w:val="0480" w:firstRow="0" w:lastRow="0" w:firstColumn="1" w:lastColumn="0" w:noHBand="0" w:noVBand="1"/>
            </w:tblPr>
            <w:tblGrid>
              <w:gridCol w:w="5328"/>
            </w:tblGrid>
            <w:tr w:rsidR="005F2A29" w:rsidRPr="00F513E3" w:rsidTr="005F2A29">
              <w:tc>
                <w:tcPr>
                  <w:tcW w:w="5000" w:type="pct"/>
                </w:tcPr>
                <w:p w:rsidR="005F2A29" w:rsidRPr="00F513E3" w:rsidRDefault="005F2A29" w:rsidP="00F8567A">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t>Shipping:</w:t>
                  </w:r>
                </w:p>
              </w:tc>
            </w:tr>
            <w:tr w:rsidR="005F2A29" w:rsidRPr="00F513E3" w:rsidTr="005F2A29">
              <w:tc>
                <w:tcPr>
                  <w:tcW w:w="5000" w:type="pct"/>
                </w:tcPr>
                <w:p w:rsidR="005F2A29" w:rsidRPr="00F513E3" w:rsidRDefault="005F2A29" w:rsidP="00F8567A">
                  <w:pPr>
                    <w:framePr w:hSpace="180" w:wrap="around" w:vAnchor="text" w:hAnchor="margin" w:xAlign="center" w:y="-55"/>
                    <w:suppressOverlap/>
                    <w:rPr>
                      <w:color w:val="264356" w:themeColor="text2" w:themeShade="BF"/>
                      <w:sz w:val="16"/>
                      <w:szCs w:val="16"/>
                    </w:rPr>
                  </w:pPr>
                  <w:r w:rsidRPr="00F513E3">
                    <w:rPr>
                      <w:color w:val="264356" w:themeColor="text2" w:themeShade="BF"/>
                      <w:sz w:val="16"/>
                      <w:szCs w:val="16"/>
                    </w:rPr>
                    <w:t>Contact your local dealer for shipping information.</w:t>
                  </w:r>
                </w:p>
                <w:p w:rsidR="005F2A29" w:rsidRPr="00F513E3" w:rsidRDefault="005F2A29" w:rsidP="00F8567A">
                  <w:pPr>
                    <w:framePr w:hSpace="180" w:wrap="around" w:vAnchor="text" w:hAnchor="margin" w:xAlign="center" w:y="-55"/>
                    <w:suppressOverlap/>
                    <w:rPr>
                      <w:color w:val="264356" w:themeColor="text2" w:themeShade="BF"/>
                      <w:sz w:val="16"/>
                      <w:szCs w:val="16"/>
                    </w:rPr>
                  </w:pPr>
                </w:p>
                <w:p w:rsidR="005F2A29" w:rsidRPr="00F513E3" w:rsidRDefault="005F2A29" w:rsidP="00F8567A">
                  <w:pPr>
                    <w:framePr w:hSpace="180" w:wrap="around" w:vAnchor="text" w:hAnchor="margin" w:xAlign="center" w:y="-55"/>
                    <w:suppressOverlap/>
                    <w:rPr>
                      <w:color w:val="264356" w:themeColor="text2" w:themeShade="BF"/>
                      <w:sz w:val="16"/>
                      <w:szCs w:val="16"/>
                    </w:rPr>
                  </w:pPr>
                </w:p>
                <w:p w:rsidR="00784A8C" w:rsidRPr="00F513E3" w:rsidRDefault="00784A8C" w:rsidP="00F8567A">
                  <w:pPr>
                    <w:framePr w:hSpace="180" w:wrap="around" w:vAnchor="text" w:hAnchor="margin" w:xAlign="center" w:y="-55"/>
                    <w:suppressOverlap/>
                    <w:rPr>
                      <w:color w:val="264356" w:themeColor="text2" w:themeShade="BF"/>
                      <w:sz w:val="16"/>
                      <w:szCs w:val="16"/>
                    </w:rPr>
                  </w:pPr>
                </w:p>
                <w:tbl>
                  <w:tblPr>
                    <w:tblStyle w:val="FormTable"/>
                    <w:tblpPr w:leftFromText="180" w:rightFromText="180" w:vertAnchor="page" w:horzAnchor="margin" w:tblpY="1"/>
                    <w:tblOverlap w:val="never"/>
                    <w:tblW w:w="0" w:type="auto"/>
                    <w:tblLayout w:type="fixed"/>
                    <w:tblLook w:val="0480" w:firstRow="0" w:lastRow="0" w:firstColumn="1" w:lastColumn="0" w:noHBand="0" w:noVBand="1"/>
                  </w:tblPr>
                  <w:tblGrid>
                    <w:gridCol w:w="5263"/>
                  </w:tblGrid>
                  <w:tr w:rsidR="005F2A29" w:rsidRPr="00F513E3" w:rsidTr="00F8567A">
                    <w:trPr>
                      <w:trHeight w:val="390"/>
                    </w:trPr>
                    <w:tc>
                      <w:tcPr>
                        <w:tcW w:w="5263" w:type="dxa"/>
                      </w:tcPr>
                      <w:p w:rsidR="005F2A29" w:rsidRPr="00F513E3" w:rsidRDefault="005F2A29" w:rsidP="00F8567A">
                        <w:pPr>
                          <w:jc w:val="center"/>
                          <w:rPr>
                            <w:b/>
                            <w:i/>
                            <w:color w:val="264356" w:themeColor="text2" w:themeShade="BF"/>
                            <w:sz w:val="16"/>
                            <w:szCs w:val="16"/>
                          </w:rPr>
                        </w:pPr>
                        <w:r w:rsidRPr="00F513E3">
                          <w:rPr>
                            <w:b/>
                            <w:i/>
                            <w:color w:val="264356" w:themeColor="text2" w:themeShade="BF"/>
                            <w:sz w:val="16"/>
                            <w:szCs w:val="16"/>
                          </w:rPr>
                          <w:lastRenderedPageBreak/>
                          <w:t>Testing:</w:t>
                        </w:r>
                      </w:p>
                    </w:tc>
                  </w:tr>
                  <w:tr w:rsidR="005F2A29" w:rsidRPr="00F513E3" w:rsidTr="00F8567A">
                    <w:trPr>
                      <w:trHeight w:val="1234"/>
                    </w:trPr>
                    <w:tc>
                      <w:tcPr>
                        <w:tcW w:w="5263" w:type="dxa"/>
                      </w:tcPr>
                      <w:p w:rsidR="005F2A29" w:rsidRPr="00F513E3" w:rsidRDefault="005F2A29" w:rsidP="00F8567A">
                        <w:pPr>
                          <w:jc w:val="both"/>
                          <w:rPr>
                            <w:color w:val="264356" w:themeColor="text2" w:themeShade="BF"/>
                            <w:sz w:val="16"/>
                            <w:szCs w:val="16"/>
                          </w:rPr>
                        </w:pPr>
                        <w:r w:rsidRPr="00F513E3">
                          <w:rPr>
                            <w:color w:val="264356" w:themeColor="text2" w:themeShade="BF"/>
                            <w:sz w:val="16"/>
                            <w:szCs w:val="16"/>
                          </w:rPr>
                          <w:t>All surfaces are not the same. It is recommended that a sample area be installed before the start of the project. The test should be performed on site, using the proposed method by the assigned applicator to insure proper color and adhesion. A sample area should also be performed if any existing coatings are present to determine if there are any contaminants or if delaminating will occur.</w:t>
                        </w:r>
                      </w:p>
                    </w:tc>
                  </w:tr>
                  <w:tr w:rsidR="005F2A29" w:rsidRPr="00F513E3" w:rsidTr="00F8567A">
                    <w:trPr>
                      <w:trHeight w:val="542"/>
                    </w:trPr>
                    <w:tc>
                      <w:tcPr>
                        <w:tcW w:w="5263" w:type="dxa"/>
                      </w:tcPr>
                      <w:p w:rsidR="005F2A29" w:rsidRPr="00F513E3" w:rsidRDefault="005F2A29" w:rsidP="00F8567A">
                        <w:pPr>
                          <w:spacing w:after="180" w:line="288" w:lineRule="auto"/>
                          <w:jc w:val="center"/>
                          <w:rPr>
                            <w:b/>
                            <w:i/>
                            <w:color w:val="264356" w:themeColor="text2" w:themeShade="BF"/>
                            <w:sz w:val="16"/>
                            <w:szCs w:val="16"/>
                          </w:rPr>
                        </w:pPr>
                        <w:r w:rsidRPr="00F513E3">
                          <w:rPr>
                            <w:b/>
                            <w:i/>
                            <w:color w:val="264356" w:themeColor="text2" w:themeShade="BF"/>
                            <w:sz w:val="16"/>
                            <w:szCs w:val="16"/>
                          </w:rPr>
                          <w:t>Packaging:</w:t>
                        </w:r>
                      </w:p>
                    </w:tc>
                  </w:tr>
                </w:tbl>
                <w:p w:rsidR="005F2A29" w:rsidRPr="00F513E3" w:rsidRDefault="005F2A29" w:rsidP="00F8567A">
                  <w:pPr>
                    <w:framePr w:hSpace="180" w:wrap="around" w:vAnchor="text" w:hAnchor="margin" w:xAlign="center" w:y="-55"/>
                    <w:tabs>
                      <w:tab w:val="right" w:pos="5328"/>
                    </w:tabs>
                    <w:spacing w:after="180" w:line="288" w:lineRule="auto"/>
                    <w:suppressOverlap/>
                    <w:jc w:val="both"/>
                    <w:rPr>
                      <w:b/>
                      <w:bCs/>
                      <w:color w:val="264356" w:themeColor="text2" w:themeShade="BF"/>
                      <w:sz w:val="16"/>
                      <w:szCs w:val="16"/>
                    </w:rPr>
                  </w:pPr>
                  <w:r w:rsidRPr="00F513E3">
                    <w:rPr>
                      <w:b/>
                      <w:bCs/>
                      <w:color w:val="264356" w:themeColor="text2" w:themeShade="BF"/>
                      <w:sz w:val="16"/>
                      <w:szCs w:val="16"/>
                    </w:rPr>
                    <w:t>1.5  Gallon Kits:</w:t>
                  </w:r>
                  <w:r w:rsidR="00F8567A">
                    <w:rPr>
                      <w:b/>
                      <w:bCs/>
                      <w:color w:val="264356" w:themeColor="text2" w:themeShade="BF"/>
                      <w:sz w:val="16"/>
                      <w:szCs w:val="16"/>
                    </w:rPr>
                    <w:tab/>
                  </w:r>
                </w:p>
                <w:p w:rsidR="005F2A29" w:rsidRPr="00F513E3" w:rsidRDefault="005F2A29" w:rsidP="00F8567A">
                  <w:pPr>
                    <w:framePr w:hSpace="180" w:wrap="around" w:vAnchor="text" w:hAnchor="margin" w:xAlign="center" w:y="-55"/>
                    <w:spacing w:after="180" w:line="288" w:lineRule="auto"/>
                    <w:suppressOverlap/>
                    <w:jc w:val="both"/>
                    <w:rPr>
                      <w:color w:val="264356" w:themeColor="text2" w:themeShade="BF"/>
                      <w:sz w:val="16"/>
                      <w:szCs w:val="16"/>
                    </w:rPr>
                  </w:pPr>
                  <w:r w:rsidRPr="00F513E3">
                    <w:rPr>
                      <w:color w:val="264356" w:themeColor="text2" w:themeShade="BF"/>
                      <w:sz w:val="16"/>
                      <w:szCs w:val="16"/>
                    </w:rPr>
                    <w:t>Part A ......................... 1 gal.</w:t>
                  </w:r>
                </w:p>
                <w:p w:rsidR="005F2A29" w:rsidRPr="00F513E3" w:rsidRDefault="005F2A29" w:rsidP="00F8567A">
                  <w:pPr>
                    <w:framePr w:hSpace="180" w:wrap="around" w:vAnchor="text" w:hAnchor="margin" w:xAlign="center" w:y="-55"/>
                    <w:spacing w:after="180" w:line="288" w:lineRule="auto"/>
                    <w:suppressOverlap/>
                    <w:jc w:val="both"/>
                    <w:rPr>
                      <w:color w:val="264356" w:themeColor="text2" w:themeShade="BF"/>
                      <w:sz w:val="16"/>
                      <w:szCs w:val="16"/>
                    </w:rPr>
                  </w:pPr>
                  <w:r w:rsidRPr="00F513E3">
                    <w:rPr>
                      <w:color w:val="264356" w:themeColor="text2" w:themeShade="BF"/>
                      <w:sz w:val="16"/>
                      <w:szCs w:val="16"/>
                    </w:rPr>
                    <w:t>Part B.......................... 1/2 gal.</w:t>
                  </w:r>
                </w:p>
                <w:p w:rsidR="005F2A29" w:rsidRPr="00F513E3" w:rsidRDefault="005F2A29" w:rsidP="00F8567A">
                  <w:pPr>
                    <w:framePr w:hSpace="180" w:wrap="around" w:vAnchor="text" w:hAnchor="margin" w:xAlign="center" w:y="-55"/>
                    <w:spacing w:after="180" w:line="288" w:lineRule="auto"/>
                    <w:suppressOverlap/>
                    <w:jc w:val="both"/>
                    <w:rPr>
                      <w:b/>
                      <w:bCs/>
                      <w:color w:val="264356" w:themeColor="text2" w:themeShade="BF"/>
                      <w:sz w:val="16"/>
                      <w:szCs w:val="16"/>
                    </w:rPr>
                  </w:pPr>
                  <w:r w:rsidRPr="00F513E3">
                    <w:rPr>
                      <w:color w:val="264356" w:themeColor="text2" w:themeShade="BF"/>
                      <w:sz w:val="16"/>
                      <w:szCs w:val="16"/>
                    </w:rPr>
                    <w:t>.</w:t>
                  </w:r>
                  <w:r w:rsidRPr="00F513E3">
                    <w:rPr>
                      <w:b/>
                      <w:bCs/>
                      <w:color w:val="264356" w:themeColor="text2" w:themeShade="BF"/>
                      <w:sz w:val="16"/>
                      <w:szCs w:val="16"/>
                    </w:rPr>
                    <w:t>15 Gallon Kit</w:t>
                  </w:r>
                </w:p>
                <w:p w:rsidR="005F2A29" w:rsidRPr="00F513E3" w:rsidRDefault="005F2A29" w:rsidP="00F8567A">
                  <w:pPr>
                    <w:framePr w:hSpace="180" w:wrap="around" w:vAnchor="text" w:hAnchor="margin" w:xAlign="center" w:y="-55"/>
                    <w:spacing w:after="180" w:line="288" w:lineRule="auto"/>
                    <w:suppressOverlap/>
                    <w:jc w:val="both"/>
                    <w:rPr>
                      <w:color w:val="264356" w:themeColor="text2" w:themeShade="BF"/>
                      <w:sz w:val="16"/>
                      <w:szCs w:val="16"/>
                    </w:rPr>
                  </w:pPr>
                  <w:r w:rsidRPr="00F513E3">
                    <w:rPr>
                      <w:color w:val="264356" w:themeColor="text2" w:themeShade="BF"/>
                      <w:sz w:val="16"/>
                      <w:szCs w:val="16"/>
                    </w:rPr>
                    <w:t>Part A ......................... 10 gal.</w:t>
                  </w:r>
                </w:p>
                <w:p w:rsidR="005F2A29" w:rsidRPr="00F513E3" w:rsidRDefault="005F2A29" w:rsidP="00F8567A">
                  <w:pPr>
                    <w:framePr w:hSpace="180" w:wrap="around" w:vAnchor="text" w:hAnchor="margin" w:xAlign="center" w:y="-55"/>
                    <w:spacing w:after="180" w:line="288" w:lineRule="auto"/>
                    <w:suppressOverlap/>
                    <w:jc w:val="both"/>
                    <w:rPr>
                      <w:color w:val="264356" w:themeColor="text2" w:themeShade="BF"/>
                      <w:sz w:val="16"/>
                      <w:szCs w:val="16"/>
                    </w:rPr>
                  </w:pPr>
                  <w:r w:rsidRPr="00F513E3">
                    <w:rPr>
                      <w:color w:val="264356" w:themeColor="text2" w:themeShade="BF"/>
                      <w:sz w:val="16"/>
                      <w:szCs w:val="16"/>
                    </w:rPr>
                    <w:t>Part B..........................  5 gal.</w:t>
                  </w:r>
                </w:p>
              </w:tc>
            </w:tr>
            <w:tr w:rsidR="005F2A29" w:rsidRPr="00F513E3" w:rsidTr="005F2A29">
              <w:tc>
                <w:tcPr>
                  <w:tcW w:w="5000" w:type="pct"/>
                </w:tcPr>
                <w:p w:rsidR="005F2A29" w:rsidRPr="00F513E3" w:rsidRDefault="005F2A29" w:rsidP="00F8567A">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lastRenderedPageBreak/>
                    <w:t>Disclaimer:</w:t>
                  </w:r>
                </w:p>
              </w:tc>
            </w:tr>
            <w:tr w:rsidR="005F2A29" w:rsidRPr="00F513E3" w:rsidTr="005F2A29">
              <w:trPr>
                <w:trHeight w:val="1224"/>
              </w:trPr>
              <w:tc>
                <w:tcPr>
                  <w:tcW w:w="5000" w:type="pct"/>
                </w:tcPr>
                <w:p w:rsidR="005F2A29" w:rsidRPr="00F513E3" w:rsidRDefault="005F2A29" w:rsidP="00F8567A">
                  <w:pPr>
                    <w:framePr w:hSpace="180" w:wrap="around" w:vAnchor="text" w:hAnchor="margin" w:xAlign="center" w:y="-55"/>
                    <w:suppressOverlap/>
                    <w:jc w:val="both"/>
                    <w:rPr>
                      <w:color w:val="264356" w:themeColor="text2" w:themeShade="BF"/>
                      <w:sz w:val="16"/>
                      <w:szCs w:val="16"/>
                    </w:rPr>
                  </w:pPr>
                  <w:r w:rsidRPr="00F513E3">
                    <w:rPr>
                      <w:color w:val="264356" w:themeColor="text2" w:themeShade="BF"/>
                      <w:sz w:val="16"/>
                      <w:szCs w:val="16"/>
                    </w:rPr>
                    <w:t>The information and recommendations set forth in this Product Data Sheet are based upon tests conducted by or on behalf of Terrazeco, LLC. Such information and recommendations set forth herein are subject to change and pertain to the product offered at the time of publication. Contact your local dealer to obtain the most recent Product Data Information.</w:t>
                  </w:r>
                </w:p>
              </w:tc>
            </w:tr>
            <w:tr w:rsidR="005F2A29" w:rsidRPr="00F513E3" w:rsidTr="005F2A29">
              <w:tc>
                <w:tcPr>
                  <w:tcW w:w="5000" w:type="pct"/>
                </w:tcPr>
                <w:p w:rsidR="005F2A29" w:rsidRPr="00F513E3" w:rsidRDefault="005F2A29" w:rsidP="00F8567A">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t>Warranty:</w:t>
                  </w:r>
                </w:p>
              </w:tc>
            </w:tr>
            <w:tr w:rsidR="005F2A29" w:rsidRPr="00F513E3" w:rsidTr="005F2A29">
              <w:tc>
                <w:tcPr>
                  <w:tcW w:w="5000" w:type="pct"/>
                </w:tcPr>
                <w:p w:rsidR="00476059" w:rsidRPr="00476059" w:rsidRDefault="00476059" w:rsidP="00F8567A">
                  <w:pPr>
                    <w:framePr w:hSpace="180" w:wrap="around" w:vAnchor="text" w:hAnchor="margin" w:xAlign="center" w:y="-55"/>
                    <w:suppressOverlap/>
                    <w:jc w:val="both"/>
                    <w:rPr>
                      <w:color w:val="264356" w:themeColor="text2" w:themeShade="BF"/>
                      <w:sz w:val="16"/>
                      <w:szCs w:val="16"/>
                    </w:rPr>
                  </w:pPr>
                  <w:r w:rsidRPr="00476059">
                    <w:rPr>
                      <w:color w:val="264356" w:themeColor="text2" w:themeShade="BF"/>
                      <w:sz w:val="16"/>
                      <w:szCs w:val="16"/>
                    </w:rPr>
                    <w:t xml:space="preserve">Terrazeco offers a full year limited warranty on materials from date of purchase.  Warranty will provide free material replacement of the product in the event that Terrazeco, materials prove defective and provided materials are installed in strict compliance of </w:t>
                  </w:r>
                  <w:r w:rsidRPr="00476059">
                    <w:rPr>
                      <w:b/>
                      <w:bCs/>
                      <w:color w:val="264356" w:themeColor="text2" w:themeShade="BF"/>
                      <w:sz w:val="16"/>
                      <w:szCs w:val="16"/>
                    </w:rPr>
                    <w:t xml:space="preserve">“Directions for Application” </w:t>
                  </w:r>
                  <w:r w:rsidRPr="00476059">
                    <w:rPr>
                      <w:bCs/>
                      <w:color w:val="264356" w:themeColor="text2" w:themeShade="BF"/>
                      <w:sz w:val="16"/>
                      <w:szCs w:val="16"/>
                    </w:rPr>
                    <w:t>by a certified applicator</w:t>
                  </w:r>
                  <w:r w:rsidRPr="00476059">
                    <w:rPr>
                      <w:color w:val="264356" w:themeColor="text2" w:themeShade="BF"/>
                      <w:sz w:val="16"/>
                      <w:szCs w:val="16"/>
                    </w:rPr>
                    <w:t xml:space="preserve">.   </w:t>
                  </w:r>
                </w:p>
                <w:p w:rsidR="00476059" w:rsidRPr="00476059" w:rsidRDefault="00476059" w:rsidP="00F8567A">
                  <w:pPr>
                    <w:framePr w:hSpace="180" w:wrap="around" w:vAnchor="text" w:hAnchor="margin" w:xAlign="center" w:y="-55"/>
                    <w:suppressOverlap/>
                    <w:jc w:val="both"/>
                    <w:rPr>
                      <w:color w:val="264356" w:themeColor="text2" w:themeShade="BF"/>
                      <w:sz w:val="16"/>
                      <w:szCs w:val="16"/>
                    </w:rPr>
                  </w:pPr>
                  <w:r w:rsidRPr="00476059">
                    <w:rPr>
                      <w:color w:val="264356" w:themeColor="text2" w:themeShade="BF"/>
                      <w:sz w:val="16"/>
                      <w:szCs w:val="16"/>
                    </w:rPr>
                    <w:t>Terrazeco will not be responsible for any consequential damages caused by product failure.</w:t>
                  </w:r>
                </w:p>
                <w:p w:rsidR="005F2A29" w:rsidRPr="00F513E3" w:rsidRDefault="005F2A29" w:rsidP="00F8567A">
                  <w:pPr>
                    <w:framePr w:hSpace="180" w:wrap="around" w:vAnchor="text" w:hAnchor="margin" w:xAlign="center" w:y="-55"/>
                    <w:suppressOverlap/>
                    <w:jc w:val="both"/>
                    <w:rPr>
                      <w:color w:val="264356" w:themeColor="text2" w:themeShade="BF"/>
                      <w:sz w:val="16"/>
                      <w:szCs w:val="16"/>
                    </w:rPr>
                  </w:pPr>
                  <w:r w:rsidRPr="00F513E3">
                    <w:rPr>
                      <w:color w:val="264356" w:themeColor="text2" w:themeShade="BF"/>
                      <w:sz w:val="16"/>
                      <w:szCs w:val="16"/>
                    </w:rPr>
                    <w:t xml:space="preserve">                                                 Made in USA</w:t>
                  </w:r>
                </w:p>
                <w:p w:rsidR="005F2A29" w:rsidRPr="00F513E3" w:rsidRDefault="00D057AA" w:rsidP="00585C9D">
                  <w:pPr>
                    <w:framePr w:hSpace="180" w:wrap="around" w:vAnchor="text" w:hAnchor="margin" w:xAlign="center" w:y="-55"/>
                    <w:suppressOverlap/>
                    <w:rPr>
                      <w:color w:val="264356" w:themeColor="text2" w:themeShade="BF"/>
                      <w:sz w:val="16"/>
                      <w:szCs w:val="16"/>
                    </w:rPr>
                  </w:pPr>
                  <w:r>
                    <w:rPr>
                      <w:color w:val="264356" w:themeColor="text2" w:themeShade="BF"/>
                      <w:sz w:val="16"/>
                      <w:szCs w:val="16"/>
                    </w:rPr>
                    <w:t xml:space="preserve">                                                </w:t>
                  </w:r>
                  <w:r w:rsidR="005F2A29" w:rsidRPr="00F513E3">
                    <w:rPr>
                      <w:noProof/>
                      <w:color w:val="264356" w:themeColor="text2" w:themeShade="BF"/>
                      <w:sz w:val="16"/>
                      <w:szCs w:val="16"/>
                    </w:rPr>
                    <w:drawing>
                      <wp:inline distT="0" distB="0" distL="0" distR="0" wp14:anchorId="54392373" wp14:editId="2F11D5AF">
                        <wp:extent cx="628650" cy="628650"/>
                        <wp:effectExtent l="19050" t="0" r="0" b="0"/>
                        <wp:docPr id="3" name="Picture 1" descr="http://blackbear-martialarts.com/wp-content/uploads/2013/02/tsd-u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ackbear-martialarts.com/wp-content/uploads/2013/02/tsd-us-flag.jpg"/>
                                <pic:cNvPicPr>
                                  <a:picLocks noChangeAspect="1" noChangeArrowheads="1"/>
                                </pic:cNvPicPr>
                              </pic:nvPicPr>
                              <pic:blipFill>
                                <a:blip r:embed="rId9"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r>
            <w:tr w:rsidR="005F2A29" w:rsidRPr="00F513E3" w:rsidTr="005F2A29">
              <w:tc>
                <w:tcPr>
                  <w:tcW w:w="5000" w:type="pct"/>
                </w:tcPr>
                <w:p w:rsidR="005F2A29" w:rsidRPr="00F513E3" w:rsidRDefault="005F2A29" w:rsidP="00F8567A">
                  <w:pPr>
                    <w:framePr w:hSpace="180" w:wrap="around" w:vAnchor="text" w:hAnchor="margin" w:xAlign="center" w:y="-55"/>
                    <w:suppressOverlap/>
                    <w:jc w:val="both"/>
                    <w:rPr>
                      <w:color w:val="264356" w:themeColor="text2" w:themeShade="BF"/>
                      <w:sz w:val="16"/>
                      <w:szCs w:val="16"/>
                    </w:rPr>
                  </w:pPr>
                </w:p>
              </w:tc>
            </w:tr>
            <w:tr w:rsidR="005F2A29" w:rsidRPr="00F513E3" w:rsidTr="005F2A29">
              <w:tc>
                <w:tcPr>
                  <w:tcW w:w="5000" w:type="pct"/>
                </w:tcPr>
                <w:p w:rsidR="005F2A29" w:rsidRPr="00F513E3" w:rsidRDefault="005F2A29" w:rsidP="00F8567A">
                  <w:pPr>
                    <w:framePr w:hSpace="180" w:wrap="around" w:vAnchor="text" w:hAnchor="margin" w:xAlign="center" w:y="-55"/>
                    <w:suppressOverlap/>
                    <w:jc w:val="both"/>
                    <w:rPr>
                      <w:color w:val="264356" w:themeColor="text2" w:themeShade="BF"/>
                      <w:sz w:val="16"/>
                      <w:szCs w:val="16"/>
                    </w:rPr>
                  </w:pPr>
                </w:p>
              </w:tc>
            </w:tr>
          </w:tbl>
          <w:p w:rsidR="005F2A29" w:rsidRPr="00F513E3" w:rsidRDefault="005F2A29" w:rsidP="00F513E3">
            <w:pPr>
              <w:spacing w:after="180" w:line="288" w:lineRule="auto"/>
              <w:jc w:val="center"/>
              <w:rPr>
                <w:b/>
                <w:color w:val="264356" w:themeColor="text2" w:themeShade="BF"/>
                <w:sz w:val="16"/>
                <w:szCs w:val="16"/>
              </w:rPr>
            </w:pPr>
          </w:p>
        </w:tc>
      </w:tr>
    </w:tbl>
    <w:p w:rsidR="00C9667A" w:rsidRDefault="00C9667A" w:rsidP="00C431FE">
      <w:pPr>
        <w:pStyle w:val="NoSpacing"/>
      </w:pPr>
    </w:p>
    <w:sectPr w:rsidR="00C9667A" w:rsidSect="00F8567A">
      <w:headerReference w:type="default" r:id="rId10"/>
      <w:footerReference w:type="default" r:id="rId11"/>
      <w:pgSz w:w="12240" w:h="15840" w:code="1"/>
      <w:pgMar w:top="1440" w:right="1440" w:bottom="144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B3" w:rsidRDefault="003900B3">
      <w:pPr>
        <w:spacing w:after="0" w:line="240" w:lineRule="auto"/>
      </w:pPr>
      <w:r>
        <w:separator/>
      </w:r>
    </w:p>
  </w:endnote>
  <w:endnote w:type="continuationSeparator" w:id="0">
    <w:p w:rsidR="003900B3" w:rsidRDefault="0039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w Cen MT Condens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7A" w:rsidRDefault="006A0832">
    <w:pPr>
      <w:pStyle w:val="Footer"/>
    </w:pPr>
    <w:r>
      <w:t xml:space="preserve">Page: </w:t>
    </w:r>
    <w:r w:rsidR="00F54D11">
      <w:fldChar w:fldCharType="begin"/>
    </w:r>
    <w:r>
      <w:instrText xml:space="preserve"> PAGE  </w:instrText>
    </w:r>
    <w:r w:rsidR="00F54D11">
      <w:fldChar w:fldCharType="separate"/>
    </w:r>
    <w:r w:rsidR="00585C9D">
      <w:rPr>
        <w:noProof/>
      </w:rPr>
      <w:t>1</w:t>
    </w:r>
    <w:r w:rsidR="00F54D11">
      <w:fldChar w:fldCharType="end"/>
    </w:r>
    <w:r>
      <w:t xml:space="preserve"> of </w:t>
    </w:r>
    <w:r w:rsidR="003900B3">
      <w:fldChar w:fldCharType="begin"/>
    </w:r>
    <w:r w:rsidR="003900B3">
      <w:instrText xml:space="preserve"> NUMPAGES </w:instrText>
    </w:r>
    <w:r w:rsidR="003900B3">
      <w:fldChar w:fldCharType="separate"/>
    </w:r>
    <w:r w:rsidR="00585C9D">
      <w:rPr>
        <w:noProof/>
      </w:rPr>
      <w:t>2</w:t>
    </w:r>
    <w:r w:rsidR="003900B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B3" w:rsidRDefault="003900B3">
      <w:pPr>
        <w:spacing w:after="0" w:line="240" w:lineRule="auto"/>
      </w:pPr>
      <w:r>
        <w:separator/>
      </w:r>
    </w:p>
  </w:footnote>
  <w:footnote w:type="continuationSeparator" w:id="0">
    <w:p w:rsidR="003900B3" w:rsidRDefault="00390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98" w:rsidRPr="00C97C68" w:rsidRDefault="00793CAF" w:rsidP="00774E2C">
    <w:pPr>
      <w:pStyle w:val="Title"/>
      <w:pBdr>
        <w:bottom w:val="single" w:sz="8" w:space="13" w:color="1CADE4" w:themeColor="accent1"/>
      </w:pBdr>
      <w:shd w:val="clear" w:color="auto" w:fill="FFFFFF" w:themeFill="background1"/>
      <w:tabs>
        <w:tab w:val="center" w:pos="4968"/>
        <w:tab w:val="left" w:pos="5747"/>
        <w:tab w:val="left" w:pos="6573"/>
        <w:tab w:val="left" w:pos="9080"/>
      </w:tabs>
      <w:jc w:val="right"/>
      <w:rPr>
        <w:rFonts w:ascii="Georgia" w:hAnsi="Georgia"/>
        <w:b/>
        <w:color w:val="264356" w:themeColor="text2" w:themeShade="BF"/>
        <w:sz w:val="32"/>
        <w:szCs w:val="32"/>
      </w:rPr>
    </w:pPr>
    <w:r>
      <w:rPr>
        <w:rFonts w:ascii="Georgia" w:hAnsi="Georgia"/>
        <w:b/>
        <w:noProof/>
        <w:color w:val="C00000"/>
        <w:sz w:val="32"/>
        <w:szCs w:val="32"/>
      </w:rPr>
      <w:drawing>
        <wp:anchor distT="0" distB="0" distL="114300" distR="114300" simplePos="0" relativeHeight="251658240" behindDoc="0" locked="0" layoutInCell="1" allowOverlap="1" wp14:anchorId="1D59E40D" wp14:editId="1C8E9626">
          <wp:simplePos x="0" y="0"/>
          <wp:positionH relativeFrom="margin">
            <wp:align>left</wp:align>
          </wp:positionH>
          <wp:positionV relativeFrom="paragraph">
            <wp:posOffset>35242</wp:posOffset>
          </wp:positionV>
          <wp:extent cx="1837944" cy="704088"/>
          <wp:effectExtent l="0" t="0" r="0" b="127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7944" cy="704088"/>
                  </a:xfrm>
                  <a:prstGeom prst="rect">
                    <a:avLst/>
                  </a:prstGeom>
                  <a:noFill/>
                </pic:spPr>
              </pic:pic>
            </a:graphicData>
          </a:graphic>
          <wp14:sizeRelH relativeFrom="margin">
            <wp14:pctWidth>0</wp14:pctWidth>
          </wp14:sizeRelH>
          <wp14:sizeRelV relativeFrom="margin">
            <wp14:pctHeight>0</wp14:pctHeight>
          </wp14:sizeRelV>
        </wp:anchor>
      </w:drawing>
    </w:r>
    <w:r>
      <w:rPr>
        <w:rFonts w:ascii="Georgia" w:hAnsi="Georgia"/>
        <w:b/>
        <w:color w:val="C00000"/>
        <w:sz w:val="32"/>
        <w:szCs w:val="32"/>
      </w:rPr>
      <w:tab/>
    </w:r>
    <w:r>
      <w:rPr>
        <w:rFonts w:ascii="Georgia" w:hAnsi="Georgia"/>
        <w:b/>
        <w:color w:val="C00000"/>
        <w:sz w:val="32"/>
        <w:szCs w:val="32"/>
      </w:rPr>
      <w:tab/>
    </w:r>
    <w:r w:rsidR="00774E2C">
      <w:rPr>
        <w:rFonts w:ascii="Georgia" w:hAnsi="Georgia"/>
        <w:b/>
        <w:color w:val="264356" w:themeColor="text2" w:themeShade="BF"/>
        <w:sz w:val="32"/>
        <w:szCs w:val="32"/>
      </w:rPr>
      <w:t xml:space="preserve">MVB </w:t>
    </w:r>
    <w:r w:rsidR="00774E2C" w:rsidRPr="00774E2C">
      <w:rPr>
        <w:rFonts w:ascii="Georgia" w:hAnsi="Georgia"/>
        <w:b/>
        <w:color w:val="264356" w:themeColor="text2" w:themeShade="BF"/>
        <w:sz w:val="24"/>
        <w:szCs w:val="24"/>
      </w:rPr>
      <w:t>(Moisture Vapor Barrier)</w:t>
    </w:r>
  </w:p>
  <w:p w:rsidR="00971FE7" w:rsidRPr="00C97C68" w:rsidRDefault="00774E2C" w:rsidP="00BA6941">
    <w:pPr>
      <w:pStyle w:val="Title"/>
      <w:pBdr>
        <w:bottom w:val="single" w:sz="8" w:space="13" w:color="1CADE4" w:themeColor="accent1"/>
      </w:pBdr>
      <w:shd w:val="clear" w:color="auto" w:fill="FFFFFF" w:themeFill="background1"/>
      <w:tabs>
        <w:tab w:val="center" w:pos="4968"/>
        <w:tab w:val="left" w:pos="5747"/>
        <w:tab w:val="left" w:pos="6573"/>
        <w:tab w:val="left" w:pos="9080"/>
      </w:tabs>
      <w:jc w:val="right"/>
      <w:rPr>
        <w:rFonts w:ascii="Georgia" w:hAnsi="Georgia"/>
        <w:b/>
        <w:color w:val="264356" w:themeColor="text2" w:themeShade="BF"/>
        <w:sz w:val="16"/>
        <w:szCs w:val="16"/>
      </w:rPr>
    </w:pPr>
    <w:r>
      <w:rPr>
        <w:rFonts w:ascii="Georgia" w:hAnsi="Georgia"/>
        <w:b/>
        <w:color w:val="264356" w:themeColor="text2" w:themeShade="BF"/>
        <w:sz w:val="16"/>
        <w:szCs w:val="16"/>
      </w:rPr>
      <w:t>2/2/17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3DF9"/>
    <w:multiLevelType w:val="hybridMultilevel"/>
    <w:tmpl w:val="96A243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BE37952"/>
    <w:multiLevelType w:val="hybridMultilevel"/>
    <w:tmpl w:val="1C2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26990"/>
    <w:multiLevelType w:val="hybridMultilevel"/>
    <w:tmpl w:val="ECCE31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9ED17AB"/>
    <w:multiLevelType w:val="hybridMultilevel"/>
    <w:tmpl w:val="6606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0FB2"/>
    <w:multiLevelType w:val="hybridMultilevel"/>
    <w:tmpl w:val="946C7A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2362C26"/>
    <w:multiLevelType w:val="multilevel"/>
    <w:tmpl w:val="B8E6E62C"/>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423007C"/>
    <w:multiLevelType w:val="hybridMultilevel"/>
    <w:tmpl w:val="77708B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63628AD"/>
    <w:multiLevelType w:val="hybridMultilevel"/>
    <w:tmpl w:val="70E2E818"/>
    <w:lvl w:ilvl="0" w:tplc="7C787F30">
      <w:start w:val="1"/>
      <w:numFmt w:val="bullet"/>
      <w:lvlText w:val="•"/>
      <w:lvlJc w:val="left"/>
      <w:pPr>
        <w:ind w:left="839" w:hanging="89"/>
      </w:pPr>
      <w:rPr>
        <w:rFonts w:ascii="Calibri" w:eastAsia="Calibri" w:hAnsi="Calibri" w:cs="Calibri" w:hint="default"/>
        <w:color w:val="231F20"/>
        <w:w w:val="56"/>
        <w:sz w:val="18"/>
        <w:szCs w:val="18"/>
      </w:rPr>
    </w:lvl>
    <w:lvl w:ilvl="1" w:tplc="B7C21630">
      <w:start w:val="1"/>
      <w:numFmt w:val="bullet"/>
      <w:lvlText w:val="•"/>
      <w:lvlJc w:val="left"/>
      <w:pPr>
        <w:ind w:left="3858" w:hanging="89"/>
      </w:pPr>
      <w:rPr>
        <w:rFonts w:ascii="Calibri" w:eastAsia="Calibri" w:hAnsi="Calibri" w:cs="Calibri" w:hint="default"/>
        <w:color w:val="231F20"/>
        <w:w w:val="56"/>
        <w:sz w:val="18"/>
        <w:szCs w:val="18"/>
      </w:rPr>
    </w:lvl>
    <w:lvl w:ilvl="2" w:tplc="A456E8D8">
      <w:start w:val="1"/>
      <w:numFmt w:val="bullet"/>
      <w:lvlText w:val="•"/>
      <w:lvlJc w:val="left"/>
      <w:pPr>
        <w:ind w:left="4310" w:hanging="89"/>
      </w:pPr>
      <w:rPr>
        <w:rFonts w:hint="default"/>
      </w:rPr>
    </w:lvl>
    <w:lvl w:ilvl="3" w:tplc="573C028A">
      <w:start w:val="1"/>
      <w:numFmt w:val="bullet"/>
      <w:lvlText w:val="•"/>
      <w:lvlJc w:val="left"/>
      <w:pPr>
        <w:ind w:left="4760" w:hanging="89"/>
      </w:pPr>
      <w:rPr>
        <w:rFonts w:hint="default"/>
      </w:rPr>
    </w:lvl>
    <w:lvl w:ilvl="4" w:tplc="AF70D694">
      <w:start w:val="1"/>
      <w:numFmt w:val="bullet"/>
      <w:lvlText w:val="•"/>
      <w:lvlJc w:val="left"/>
      <w:pPr>
        <w:ind w:left="5210" w:hanging="89"/>
      </w:pPr>
      <w:rPr>
        <w:rFonts w:hint="default"/>
      </w:rPr>
    </w:lvl>
    <w:lvl w:ilvl="5" w:tplc="98AC7582">
      <w:start w:val="1"/>
      <w:numFmt w:val="bullet"/>
      <w:lvlText w:val="•"/>
      <w:lvlJc w:val="left"/>
      <w:pPr>
        <w:ind w:left="5661" w:hanging="89"/>
      </w:pPr>
      <w:rPr>
        <w:rFonts w:hint="default"/>
      </w:rPr>
    </w:lvl>
    <w:lvl w:ilvl="6" w:tplc="67686892">
      <w:start w:val="1"/>
      <w:numFmt w:val="bullet"/>
      <w:lvlText w:val="•"/>
      <w:lvlJc w:val="left"/>
      <w:pPr>
        <w:ind w:left="6111" w:hanging="89"/>
      </w:pPr>
      <w:rPr>
        <w:rFonts w:hint="default"/>
      </w:rPr>
    </w:lvl>
    <w:lvl w:ilvl="7" w:tplc="28A0E884">
      <w:start w:val="1"/>
      <w:numFmt w:val="bullet"/>
      <w:lvlText w:val="•"/>
      <w:lvlJc w:val="left"/>
      <w:pPr>
        <w:ind w:left="6561" w:hanging="89"/>
      </w:pPr>
      <w:rPr>
        <w:rFonts w:hint="default"/>
      </w:rPr>
    </w:lvl>
    <w:lvl w:ilvl="8" w:tplc="B47CA256">
      <w:start w:val="1"/>
      <w:numFmt w:val="bullet"/>
      <w:lvlText w:val="•"/>
      <w:lvlJc w:val="left"/>
      <w:pPr>
        <w:ind w:left="7011" w:hanging="89"/>
      </w:pPr>
      <w:rPr>
        <w:rFonts w:hint="default"/>
      </w:rPr>
    </w:lvl>
  </w:abstractNum>
  <w:abstractNum w:abstractNumId="8" w15:restartNumberingAfterBreak="0">
    <w:nsid w:val="65970DD3"/>
    <w:multiLevelType w:val="hybridMultilevel"/>
    <w:tmpl w:val="3710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A5E45"/>
    <w:multiLevelType w:val="hybridMultilevel"/>
    <w:tmpl w:val="A2C2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06856"/>
    <w:multiLevelType w:val="hybridMultilevel"/>
    <w:tmpl w:val="F1E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87E2B"/>
    <w:multiLevelType w:val="hybridMultilevel"/>
    <w:tmpl w:val="BF8840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3"/>
  </w:num>
  <w:num w:numId="6">
    <w:abstractNumId w:val="2"/>
  </w:num>
  <w:num w:numId="7">
    <w:abstractNumId w:val="0"/>
  </w:num>
  <w:num w:numId="8">
    <w:abstractNumId w:val="4"/>
  </w:num>
  <w:num w:numId="9">
    <w:abstractNumId w:val="10"/>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EF"/>
    <w:rsid w:val="00011FC1"/>
    <w:rsid w:val="000400B0"/>
    <w:rsid w:val="0008114D"/>
    <w:rsid w:val="00085D87"/>
    <w:rsid w:val="001320CD"/>
    <w:rsid w:val="00137ACD"/>
    <w:rsid w:val="00164F0E"/>
    <w:rsid w:val="00165823"/>
    <w:rsid w:val="0022498E"/>
    <w:rsid w:val="002367D0"/>
    <w:rsid w:val="00291A4B"/>
    <w:rsid w:val="00296B74"/>
    <w:rsid w:val="00297D39"/>
    <w:rsid w:val="002F4B38"/>
    <w:rsid w:val="00330C23"/>
    <w:rsid w:val="00356CA7"/>
    <w:rsid w:val="003900B3"/>
    <w:rsid w:val="003D2D92"/>
    <w:rsid w:val="003E75C0"/>
    <w:rsid w:val="004231D6"/>
    <w:rsid w:val="004467FD"/>
    <w:rsid w:val="00475A11"/>
    <w:rsid w:val="00476059"/>
    <w:rsid w:val="004935C1"/>
    <w:rsid w:val="00546815"/>
    <w:rsid w:val="00572972"/>
    <w:rsid w:val="00585C9D"/>
    <w:rsid w:val="005A2E12"/>
    <w:rsid w:val="005C753A"/>
    <w:rsid w:val="005C7E93"/>
    <w:rsid w:val="005F2A29"/>
    <w:rsid w:val="005F7DF6"/>
    <w:rsid w:val="00693A05"/>
    <w:rsid w:val="006A0832"/>
    <w:rsid w:val="006C507F"/>
    <w:rsid w:val="006D66EF"/>
    <w:rsid w:val="006E40A2"/>
    <w:rsid w:val="006F181E"/>
    <w:rsid w:val="00703B21"/>
    <w:rsid w:val="00704DCB"/>
    <w:rsid w:val="00713BDD"/>
    <w:rsid w:val="00722584"/>
    <w:rsid w:val="0073452D"/>
    <w:rsid w:val="00743B73"/>
    <w:rsid w:val="00745DAF"/>
    <w:rsid w:val="0076346A"/>
    <w:rsid w:val="007743B9"/>
    <w:rsid w:val="00774E2C"/>
    <w:rsid w:val="00784A8C"/>
    <w:rsid w:val="007874B7"/>
    <w:rsid w:val="00793CAF"/>
    <w:rsid w:val="00812ED1"/>
    <w:rsid w:val="00837262"/>
    <w:rsid w:val="0084341E"/>
    <w:rsid w:val="008738CD"/>
    <w:rsid w:val="008745BE"/>
    <w:rsid w:val="00883444"/>
    <w:rsid w:val="00887B0B"/>
    <w:rsid w:val="008933EA"/>
    <w:rsid w:val="00894F70"/>
    <w:rsid w:val="008C2E9F"/>
    <w:rsid w:val="008C3224"/>
    <w:rsid w:val="00900C89"/>
    <w:rsid w:val="009356BA"/>
    <w:rsid w:val="00971FE7"/>
    <w:rsid w:val="0099454F"/>
    <w:rsid w:val="009E1B89"/>
    <w:rsid w:val="009E61BC"/>
    <w:rsid w:val="009F2C98"/>
    <w:rsid w:val="00A46F31"/>
    <w:rsid w:val="00A6370A"/>
    <w:rsid w:val="00AA2C09"/>
    <w:rsid w:val="00AD30D0"/>
    <w:rsid w:val="00AF2546"/>
    <w:rsid w:val="00B005E3"/>
    <w:rsid w:val="00B01621"/>
    <w:rsid w:val="00B01B11"/>
    <w:rsid w:val="00B3093D"/>
    <w:rsid w:val="00B871A0"/>
    <w:rsid w:val="00BA1968"/>
    <w:rsid w:val="00BA68E5"/>
    <w:rsid w:val="00BA6941"/>
    <w:rsid w:val="00BB281B"/>
    <w:rsid w:val="00BD462C"/>
    <w:rsid w:val="00BF4A48"/>
    <w:rsid w:val="00C0375B"/>
    <w:rsid w:val="00C1237E"/>
    <w:rsid w:val="00C21BF6"/>
    <w:rsid w:val="00C32CF3"/>
    <w:rsid w:val="00C418BE"/>
    <w:rsid w:val="00C42697"/>
    <w:rsid w:val="00C431FE"/>
    <w:rsid w:val="00C46DD1"/>
    <w:rsid w:val="00C809FC"/>
    <w:rsid w:val="00C9667A"/>
    <w:rsid w:val="00C97C68"/>
    <w:rsid w:val="00CB4007"/>
    <w:rsid w:val="00CB570A"/>
    <w:rsid w:val="00CD2192"/>
    <w:rsid w:val="00CD718C"/>
    <w:rsid w:val="00CF42C7"/>
    <w:rsid w:val="00D05410"/>
    <w:rsid w:val="00D057AA"/>
    <w:rsid w:val="00D16F0C"/>
    <w:rsid w:val="00D34CFE"/>
    <w:rsid w:val="00D510E7"/>
    <w:rsid w:val="00D74B06"/>
    <w:rsid w:val="00D9116E"/>
    <w:rsid w:val="00D96A6A"/>
    <w:rsid w:val="00DB7ECE"/>
    <w:rsid w:val="00DD2A82"/>
    <w:rsid w:val="00E21223"/>
    <w:rsid w:val="00E265C3"/>
    <w:rsid w:val="00E61B09"/>
    <w:rsid w:val="00E71196"/>
    <w:rsid w:val="00EC1B92"/>
    <w:rsid w:val="00EC3464"/>
    <w:rsid w:val="00EC4F53"/>
    <w:rsid w:val="00F1626E"/>
    <w:rsid w:val="00F43E33"/>
    <w:rsid w:val="00F513E3"/>
    <w:rsid w:val="00F5388E"/>
    <w:rsid w:val="00F54D11"/>
    <w:rsid w:val="00F85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05E0E-9EBC-4694-B28A-7E72B5F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8"/>
        <w:szCs w:val="18"/>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12"/>
  </w:style>
  <w:style w:type="paragraph" w:styleId="Heading1">
    <w:name w:val="heading 1"/>
    <w:basedOn w:val="Normal"/>
    <w:next w:val="Normal"/>
    <w:link w:val="Heading1Char"/>
    <w:uiPriority w:val="99"/>
    <w:qFormat/>
    <w:rsid w:val="00165823"/>
    <w:pPr>
      <w:keepNext/>
      <w:spacing w:after="0" w:line="240" w:lineRule="auto"/>
      <w:jc w:val="center"/>
      <w:outlineLvl w:val="0"/>
    </w:pPr>
    <w:rPr>
      <w:rFonts w:ascii="Arial" w:eastAsia="Times New Roman" w:hAnsi="Arial" w:cs="Times New Roman"/>
      <w:b/>
      <w:color w:val="auto"/>
      <w:sz w:val="32"/>
      <w:szCs w:val="20"/>
    </w:rPr>
  </w:style>
  <w:style w:type="paragraph" w:styleId="Heading3">
    <w:name w:val="heading 3"/>
    <w:basedOn w:val="Normal"/>
    <w:next w:val="Normal"/>
    <w:link w:val="Heading3Char"/>
    <w:uiPriority w:val="9"/>
    <w:semiHidden/>
    <w:unhideWhenUsed/>
    <w:qFormat/>
    <w:rsid w:val="00CB4007"/>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67A"/>
    <w:pPr>
      <w:pBdr>
        <w:top w:val="single" w:sz="8" w:space="8" w:color="1CADE4" w:themeColor="accent1"/>
        <w:left w:val="single" w:sz="8" w:space="21" w:color="1CADE4" w:themeColor="accent1"/>
        <w:bottom w:val="single" w:sz="8" w:space="8" w:color="1CADE4" w:themeColor="accent1"/>
        <w:right w:val="single" w:sz="8" w:space="21" w:color="1CADE4" w:themeColor="accent1"/>
      </w:pBdr>
      <w:shd w:val="clear" w:color="auto" w:fill="1CADE4" w:themeFill="accent1"/>
      <w:spacing w:after="800" w:line="240" w:lineRule="auto"/>
      <w:contextualSpacing/>
    </w:pPr>
    <w:rPr>
      <w:rFonts w:asciiTheme="majorHAnsi" w:eastAsiaTheme="majorEastAsia" w:hAnsiTheme="majorHAnsi" w:cstheme="majorBidi"/>
      <w:color w:val="FFFFFF" w:themeColor="background1"/>
      <w:spacing w:val="5"/>
      <w:kern w:val="28"/>
      <w:sz w:val="38"/>
      <w:szCs w:val="38"/>
    </w:rPr>
  </w:style>
  <w:style w:type="character" w:customStyle="1" w:styleId="TitleChar">
    <w:name w:val="Title Char"/>
    <w:basedOn w:val="DefaultParagraphFont"/>
    <w:link w:val="Title"/>
    <w:uiPriority w:val="10"/>
    <w:rsid w:val="00C9667A"/>
    <w:rPr>
      <w:rFonts w:asciiTheme="majorHAnsi" w:eastAsiaTheme="majorEastAsia" w:hAnsiTheme="majorHAnsi" w:cstheme="majorBidi"/>
      <w:color w:val="FFFFFF" w:themeColor="background1"/>
      <w:spacing w:val="5"/>
      <w:kern w:val="28"/>
      <w:sz w:val="38"/>
      <w:szCs w:val="38"/>
      <w:shd w:val="clear" w:color="auto" w:fill="1CADE4" w:themeFill="accent1"/>
    </w:rPr>
  </w:style>
  <w:style w:type="table" w:styleId="TableGrid">
    <w:name w:val="Table Grid"/>
    <w:basedOn w:val="TableNormal"/>
    <w:uiPriority w:val="59"/>
    <w:rsid w:val="00C9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rsid w:val="00C9667A"/>
    <w:pPr>
      <w:spacing w:after="0" w:line="240" w:lineRule="auto"/>
    </w:pPr>
    <w:tblPr>
      <w:tblCellMar>
        <w:left w:w="0" w:type="dxa"/>
        <w:right w:w="0" w:type="dxa"/>
      </w:tblCellMar>
    </w:tblPr>
  </w:style>
  <w:style w:type="paragraph" w:styleId="Header">
    <w:name w:val="header"/>
    <w:basedOn w:val="Normal"/>
    <w:link w:val="HeaderChar"/>
    <w:uiPriority w:val="99"/>
    <w:unhideWhenUsed/>
    <w:rsid w:val="00C9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67A"/>
  </w:style>
  <w:style w:type="paragraph" w:styleId="Footer">
    <w:name w:val="footer"/>
    <w:basedOn w:val="Normal"/>
    <w:link w:val="FooterChar"/>
    <w:uiPriority w:val="99"/>
    <w:unhideWhenUsed/>
    <w:rsid w:val="00C9667A"/>
    <w:pPr>
      <w:spacing w:after="0" w:line="240" w:lineRule="auto"/>
      <w:ind w:right="-441"/>
      <w:jc w:val="right"/>
    </w:pPr>
    <w:rPr>
      <w:sz w:val="16"/>
      <w:szCs w:val="16"/>
    </w:rPr>
  </w:style>
  <w:style w:type="character" w:customStyle="1" w:styleId="FooterChar">
    <w:name w:val="Footer Char"/>
    <w:basedOn w:val="DefaultParagraphFont"/>
    <w:link w:val="Footer"/>
    <w:uiPriority w:val="99"/>
    <w:rsid w:val="00C9667A"/>
    <w:rPr>
      <w:sz w:val="16"/>
      <w:szCs w:val="16"/>
    </w:rPr>
  </w:style>
  <w:style w:type="table" w:customStyle="1" w:styleId="FormTable">
    <w:name w:val="Form Table"/>
    <w:basedOn w:val="TableNormal"/>
    <w:uiPriority w:val="99"/>
    <w:rsid w:val="00C9667A"/>
    <w:pPr>
      <w:spacing w:before="80" w:after="80" w:line="240" w:lineRule="auto"/>
    </w:pPr>
    <w:tblPr>
      <w:tblBorders>
        <w:insideH w:val="single" w:sz="2" w:space="0" w:color="D9D9D9" w:themeColor="background1" w:themeShade="D9"/>
      </w:tblBorders>
      <w:tblCellMar>
        <w:left w:w="0" w:type="dxa"/>
        <w:right w:w="0" w:type="dxa"/>
      </w:tblCellMar>
    </w:tblPr>
    <w:tblStylePr w:type="firstRow">
      <w:rPr>
        <w:color w:val="1CADE4" w:themeColor="accent1"/>
        <w:sz w:val="20"/>
      </w:rPr>
    </w:tblStylePr>
  </w:style>
  <w:style w:type="character" w:styleId="PlaceholderText">
    <w:name w:val="Placeholder Text"/>
    <w:basedOn w:val="DefaultParagraphFont"/>
    <w:uiPriority w:val="99"/>
    <w:semiHidden/>
    <w:rsid w:val="00C9667A"/>
    <w:rPr>
      <w:color w:val="808080"/>
      <w:sz w:val="16"/>
    </w:rPr>
  </w:style>
  <w:style w:type="paragraph" w:styleId="BalloonText">
    <w:name w:val="Balloon Text"/>
    <w:basedOn w:val="Normal"/>
    <w:link w:val="BalloonTextChar"/>
    <w:uiPriority w:val="99"/>
    <w:semiHidden/>
    <w:unhideWhenUsed/>
    <w:rsid w:val="00C9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7A"/>
    <w:rPr>
      <w:rFonts w:ascii="Tahoma" w:hAnsi="Tahoma" w:cs="Tahoma"/>
      <w:sz w:val="16"/>
      <w:szCs w:val="16"/>
    </w:rPr>
  </w:style>
  <w:style w:type="paragraph" w:styleId="NoSpacing">
    <w:name w:val="No Spacing"/>
    <w:uiPriority w:val="1"/>
    <w:qFormat/>
    <w:rsid w:val="00C9667A"/>
    <w:pPr>
      <w:spacing w:after="0" w:line="240" w:lineRule="auto"/>
    </w:pPr>
  </w:style>
  <w:style w:type="paragraph" w:customStyle="1" w:styleId="FormHeading">
    <w:name w:val="Form Heading"/>
    <w:basedOn w:val="Normal"/>
    <w:next w:val="TableText"/>
    <w:uiPriority w:val="1"/>
    <w:qFormat/>
    <w:rsid w:val="00C9667A"/>
    <w:pPr>
      <w:spacing w:before="80" w:after="80"/>
    </w:pPr>
    <w:rPr>
      <w:color w:val="1CADE4" w:themeColor="accent1"/>
      <w:sz w:val="20"/>
      <w:szCs w:val="20"/>
    </w:rPr>
  </w:style>
  <w:style w:type="paragraph" w:customStyle="1" w:styleId="TableText">
    <w:name w:val="Table Text"/>
    <w:basedOn w:val="Normal"/>
    <w:uiPriority w:val="1"/>
    <w:qFormat/>
    <w:rsid w:val="00C9667A"/>
    <w:pPr>
      <w:spacing w:before="80" w:after="80" w:line="240" w:lineRule="auto"/>
    </w:pPr>
  </w:style>
  <w:style w:type="table" w:customStyle="1" w:styleId="LightShading-Accent11">
    <w:name w:val="Light Shading - Accent 11"/>
    <w:basedOn w:val="TableNormal"/>
    <w:uiPriority w:val="60"/>
    <w:rsid w:val="00CB570A"/>
    <w:pPr>
      <w:spacing w:after="0" w:line="240" w:lineRule="auto"/>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paragraph" w:styleId="ListParagraph">
    <w:name w:val="List Paragraph"/>
    <w:basedOn w:val="Normal"/>
    <w:uiPriority w:val="34"/>
    <w:unhideWhenUsed/>
    <w:qFormat/>
    <w:rsid w:val="006D66EF"/>
    <w:pPr>
      <w:ind w:left="720"/>
      <w:contextualSpacing/>
    </w:pPr>
  </w:style>
  <w:style w:type="table" w:styleId="LightShading-Accent6">
    <w:name w:val="Light Shading Accent 6"/>
    <w:basedOn w:val="TableNormal"/>
    <w:uiPriority w:val="60"/>
    <w:rsid w:val="008933EA"/>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customStyle="1" w:styleId="LightShading1">
    <w:name w:val="Light Shading1"/>
    <w:basedOn w:val="TableNormal"/>
    <w:uiPriority w:val="60"/>
    <w:rsid w:val="008933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9"/>
    <w:rsid w:val="00165823"/>
    <w:rPr>
      <w:rFonts w:ascii="Arial" w:eastAsia="Times New Roman" w:hAnsi="Arial" w:cs="Times New Roman"/>
      <w:b/>
      <w:color w:val="auto"/>
      <w:sz w:val="32"/>
      <w:szCs w:val="20"/>
    </w:rPr>
  </w:style>
  <w:style w:type="paragraph" w:styleId="BodyText">
    <w:name w:val="Body Text"/>
    <w:basedOn w:val="Normal"/>
    <w:link w:val="BodyTextChar"/>
    <w:uiPriority w:val="99"/>
    <w:rsid w:val="00D96A6A"/>
    <w:pPr>
      <w:spacing w:after="0" w:line="240" w:lineRule="auto"/>
    </w:pPr>
    <w:rPr>
      <w:rFonts w:ascii="Arial" w:eastAsia="Times New Roman" w:hAnsi="Arial" w:cs="Times New Roman"/>
      <w:color w:val="auto"/>
      <w:sz w:val="24"/>
      <w:szCs w:val="20"/>
    </w:rPr>
  </w:style>
  <w:style w:type="character" w:customStyle="1" w:styleId="BodyTextChar">
    <w:name w:val="Body Text Char"/>
    <w:basedOn w:val="DefaultParagraphFont"/>
    <w:link w:val="BodyText"/>
    <w:uiPriority w:val="99"/>
    <w:rsid w:val="00D96A6A"/>
    <w:rPr>
      <w:rFonts w:ascii="Arial" w:eastAsia="Times New Roman" w:hAnsi="Arial" w:cs="Times New Roman"/>
      <w:color w:val="auto"/>
      <w:sz w:val="24"/>
      <w:szCs w:val="20"/>
    </w:rPr>
  </w:style>
  <w:style w:type="character" w:customStyle="1" w:styleId="Heading3Char">
    <w:name w:val="Heading 3 Char"/>
    <w:basedOn w:val="DefaultParagraphFont"/>
    <w:link w:val="Heading3"/>
    <w:uiPriority w:val="9"/>
    <w:semiHidden/>
    <w:rsid w:val="00CB4007"/>
    <w:rPr>
      <w:rFonts w:asciiTheme="majorHAnsi" w:eastAsiaTheme="majorEastAsia" w:hAnsiTheme="majorHAnsi" w:cstheme="majorBidi"/>
      <w:color w:val="0D5571" w:themeColor="accent1" w:themeShade="7F"/>
      <w:sz w:val="24"/>
      <w:szCs w:val="24"/>
    </w:rPr>
  </w:style>
  <w:style w:type="paragraph" w:customStyle="1" w:styleId="TableParagraph">
    <w:name w:val="Table Paragraph"/>
    <w:basedOn w:val="Normal"/>
    <w:uiPriority w:val="1"/>
    <w:qFormat/>
    <w:rsid w:val="00164F0E"/>
    <w:pPr>
      <w:widowControl w:val="0"/>
      <w:spacing w:after="0" w:line="240" w:lineRule="auto"/>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ha\Application%20Data\Microsoft\Templates\AutismSpeaks_Progress%20trac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0EA9-B509-442E-BC50-BA82B7B31602}">
  <ds:schemaRefs>
    <ds:schemaRef ds:uri="http://schemas.microsoft.com/sharepoint/v3/contenttype/forms"/>
  </ds:schemaRefs>
</ds:datastoreItem>
</file>

<file path=customXml/itemProps2.xml><?xml version="1.0" encoding="utf-8"?>
<ds:datastoreItem xmlns:ds="http://schemas.openxmlformats.org/officeDocument/2006/customXml" ds:itemID="{3B946F48-55B3-40FC-B19A-50148FDB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AutismSpeaks_Progress tracker</Template>
  <TotalTime>171</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josha</dc:creator>
  <cp:keywords/>
  <cp:lastModifiedBy>Josh Adkins</cp:lastModifiedBy>
  <cp:revision>18</cp:revision>
  <cp:lastPrinted>2017-06-19T14:48:00Z</cp:lastPrinted>
  <dcterms:created xsi:type="dcterms:W3CDTF">2017-02-02T14:17:00Z</dcterms:created>
  <dcterms:modified xsi:type="dcterms:W3CDTF">2017-06-19T14:59:00Z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TC028359489991</vt:lpwstr>
  </property>
</Properties>
</file>